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CB5BD" w14:textId="49E6312F" w:rsidR="001D4A7C" w:rsidRPr="001D4A7C" w:rsidRDefault="001D4A7C" w:rsidP="001D4A7C">
      <w:pPr>
        <w:autoSpaceDE w:val="0"/>
        <w:autoSpaceDN w:val="0"/>
        <w:adjustRightInd w:val="0"/>
        <w:spacing w:after="0" w:line="240" w:lineRule="auto"/>
        <w:ind w:left="524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14:paraId="501478A4" w14:textId="3B2DDB63" w:rsidR="00A80A9B" w:rsidRPr="00585CBE" w:rsidRDefault="00A80A9B" w:rsidP="009D45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5C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585C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>ГОРОДА МЫТИЩИ</w:t>
      </w:r>
    </w:p>
    <w:p w14:paraId="5BB2531E" w14:textId="77777777" w:rsidR="002A1598" w:rsidRDefault="002A1598" w:rsidP="00A80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3C651C92" w14:textId="77777777" w:rsidR="00A80A9B" w:rsidRPr="00585CBE" w:rsidRDefault="00A80A9B" w:rsidP="00A80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85C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14:paraId="0E05E396" w14:textId="77777777" w:rsidR="00A80A9B" w:rsidRPr="00585CBE" w:rsidRDefault="00A80A9B" w:rsidP="00A80A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2F89D1B" w14:textId="1BC0DDCD" w:rsidR="00A80A9B" w:rsidRPr="00585CBE" w:rsidRDefault="00A80A9B" w:rsidP="00A80A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F82EEC">
        <w:rPr>
          <w:rFonts w:ascii="Times New Roman" w:eastAsia="Calibri" w:hAnsi="Times New Roman" w:cs="Times New Roman"/>
          <w:sz w:val="28"/>
          <w:szCs w:val="28"/>
          <w:lang w:eastAsia="ru-RU"/>
        </w:rPr>
        <w:t>05.08</w:t>
      </w:r>
      <w:r w:rsidRPr="0058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.2022г.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585C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</w:t>
      </w:r>
      <w:r w:rsidR="00F82EEC">
        <w:rPr>
          <w:rFonts w:ascii="Times New Roman" w:eastAsia="Calibri" w:hAnsi="Times New Roman" w:cs="Times New Roman"/>
          <w:sz w:val="28"/>
          <w:szCs w:val="28"/>
          <w:lang w:eastAsia="ru-RU"/>
        </w:rPr>
        <w:t>15/6</w:t>
      </w:r>
    </w:p>
    <w:p w14:paraId="5C2E9373" w14:textId="77777777" w:rsidR="007D1434" w:rsidRPr="001D4A7C" w:rsidRDefault="007D1434" w:rsidP="001D4A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2B9C8" w14:textId="4EC7EB44" w:rsidR="0089039C" w:rsidRDefault="001D4A7C" w:rsidP="008755D8">
      <w:pPr>
        <w:spacing w:line="240" w:lineRule="auto"/>
        <w:jc w:val="center"/>
        <w:rPr>
          <w:rFonts w:ascii="Times New Roman" w:hAnsi="Times New Roman"/>
          <w:bCs/>
          <w:sz w:val="28"/>
          <w:szCs w:val="20"/>
          <w:lang w:bidi="ru-RU"/>
        </w:rPr>
      </w:pPr>
      <w:r w:rsidRPr="001D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13795A" w:rsidRPr="001379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13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13795A" w:rsidRPr="0013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 </w:t>
      </w:r>
      <w:r w:rsidR="007D14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13795A" w:rsidRPr="0013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периодических печатных изданиях </w:t>
      </w:r>
      <w:r w:rsidR="00A80A9B" w:rsidRPr="00A8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дополнительных </w:t>
      </w:r>
      <w:proofErr w:type="gramStart"/>
      <w:r w:rsidR="00A80A9B" w:rsidRPr="00A80A9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 депутата Совета депутатов городского округа</w:t>
      </w:r>
      <w:proofErr w:type="gramEnd"/>
      <w:r w:rsidR="00A80A9B" w:rsidRPr="00A8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Мытищи Московской области по одномандатному избирательному округу №10, назначенных на 11 сентября 2022 г.</w:t>
      </w:r>
      <w:r w:rsidR="0089039C" w:rsidRPr="00A82B45">
        <w:rPr>
          <w:rFonts w:ascii="Times New Roman" w:hAnsi="Times New Roman"/>
          <w:bCs/>
          <w:sz w:val="28"/>
          <w:szCs w:val="20"/>
          <w:lang w:bidi="ru-RU"/>
        </w:rPr>
        <w:t xml:space="preserve"> </w:t>
      </w:r>
    </w:p>
    <w:p w14:paraId="537F1E23" w14:textId="77777777" w:rsidR="001C4AFB" w:rsidRDefault="00F3146A" w:rsidP="008755D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4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r w:rsidR="00147DE7" w:rsidRPr="001D4A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 w:rsidR="00147DE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147DE7" w:rsidRPr="001D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39C" w:rsidRPr="00A82B45">
        <w:rPr>
          <w:rFonts w:ascii="Times New Roman" w:hAnsi="Times New Roman"/>
          <w:bCs/>
          <w:sz w:val="28"/>
          <w:szCs w:val="20"/>
          <w:lang w:bidi="ru-RU"/>
        </w:rPr>
        <w:t>43</w:t>
      </w:r>
      <w:r w:rsidR="0089039C">
        <w:rPr>
          <w:rFonts w:ascii="Times New Roman" w:hAnsi="Times New Roman"/>
          <w:bCs/>
          <w:sz w:val="28"/>
          <w:szCs w:val="20"/>
          <w:lang w:bidi="ru-RU"/>
        </w:rPr>
        <w:t xml:space="preserve"> </w:t>
      </w:r>
      <w:r w:rsidR="0089039C" w:rsidRPr="00A82B45">
        <w:rPr>
          <w:rFonts w:ascii="Times New Roman" w:hAnsi="Times New Roman"/>
          <w:bCs/>
          <w:sz w:val="28"/>
          <w:szCs w:val="20"/>
        </w:rPr>
        <w:t>Закона Московской области от 04.06.2013 №46/2013-ОЗ «О муниципальных выборах в Московской области»,</w:t>
      </w:r>
      <w:r w:rsidR="0089039C" w:rsidRPr="00A82B45">
        <w:rPr>
          <w:rFonts w:ascii="Times New Roman" w:hAnsi="Times New Roman"/>
          <w:bCs/>
          <w:sz w:val="28"/>
          <w:szCs w:val="20"/>
          <w:lang w:bidi="ru-RU"/>
        </w:rPr>
        <w:t xml:space="preserve"> территориальная избирательная комиссия города Мытищи</w:t>
      </w:r>
      <w:r w:rsidR="0089039C">
        <w:rPr>
          <w:rFonts w:ascii="Times New Roman" w:hAnsi="Times New Roman"/>
          <w:bCs/>
          <w:sz w:val="28"/>
          <w:szCs w:val="20"/>
          <w:lang w:bidi="ru-RU"/>
        </w:rPr>
        <w:t xml:space="preserve"> </w:t>
      </w:r>
      <w:r w:rsidR="00890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14:paraId="4545A3C4" w14:textId="4EB40B5E" w:rsidR="00D97D69" w:rsidRDefault="001D4A7C" w:rsidP="001C4AF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14:paraId="2CE39EA8" w14:textId="36C73A5E" w:rsidR="00D97D69" w:rsidRDefault="001D4A7C" w:rsidP="00875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D4A7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</w:t>
      </w:r>
      <w:r w:rsidR="00FE6784" w:rsidRPr="00FE678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Порядок </w:t>
      </w:r>
      <w:r w:rsidR="0013795A" w:rsidRPr="00137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проведения жеребьевки по распределению между зарегистрированными кандидатами печатной площади для публикации предвыборных агитационных материалов в </w:t>
      </w:r>
      <w:r w:rsidR="0089039C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="0013795A" w:rsidRPr="00137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периодических печатных изданиях </w:t>
      </w:r>
      <w:r w:rsidR="001C4AFB" w:rsidRPr="001C4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проведении дополнительных </w:t>
      </w:r>
      <w:proofErr w:type="gramStart"/>
      <w:r w:rsidR="001C4AFB" w:rsidRPr="001C4AFB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выборов депутата Совета депутатов городского округа</w:t>
      </w:r>
      <w:proofErr w:type="gramEnd"/>
      <w:r w:rsidR="001C4AFB" w:rsidRPr="001C4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Мытищи Московской области по одномандатному избирательному округу №10, назначенных на 11 сентября 2022 г.</w:t>
      </w:r>
      <w:r w:rsidR="0013795A" w:rsidRPr="001379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D4A7C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(прилагается).</w:t>
      </w:r>
    </w:p>
    <w:p w14:paraId="11F7AAF8" w14:textId="77777777" w:rsidR="008755D8" w:rsidRDefault="00A904E9" w:rsidP="00875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D4A7C" w:rsidRPr="001D4A7C">
        <w:rPr>
          <w:rFonts w:ascii="Times New Roman" w:eastAsia="Times New Roman" w:hAnsi="Times New Roman" w:cs="Times New Roman"/>
          <w:sz w:val="28"/>
          <w:szCs w:val="20"/>
          <w:lang w:eastAsia="ru-RU"/>
        </w:rPr>
        <w:t>. Опубликовать настоящее решение в сетевом издании «Вестник Избирательн</w:t>
      </w:r>
      <w:r w:rsidR="00115E78">
        <w:rPr>
          <w:rFonts w:ascii="Times New Roman" w:eastAsia="Times New Roman" w:hAnsi="Times New Roman" w:cs="Times New Roman"/>
          <w:sz w:val="28"/>
          <w:szCs w:val="20"/>
          <w:lang w:eastAsia="ru-RU"/>
        </w:rPr>
        <w:t>ой комиссии Московской области», разместить на Интернет</w:t>
      </w:r>
      <w:r w:rsidR="005C70C4">
        <w:rPr>
          <w:rFonts w:ascii="Times New Roman" w:eastAsia="Times New Roman" w:hAnsi="Times New Roman" w:cs="Times New Roman"/>
          <w:sz w:val="28"/>
          <w:szCs w:val="20"/>
          <w:lang w:eastAsia="ru-RU"/>
        </w:rPr>
        <w:t>-сайте органов местного самоуправления городского округа Мытищи.</w:t>
      </w:r>
      <w:r w:rsidR="00115E7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3BE69E90" w14:textId="6566A3C3" w:rsidR="009827C8" w:rsidRPr="008755D8" w:rsidRDefault="009827C8" w:rsidP="008755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84BD8">
        <w:rPr>
          <w:rFonts w:ascii="Times New Roman" w:eastAsia="Times New Roman" w:hAnsi="Times New Roman"/>
          <w:sz w:val="28"/>
          <w:szCs w:val="24"/>
          <w:lang w:eastAsia="ru-RU"/>
        </w:rPr>
        <w:t>вы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полнением настоящего решения возложить на председателя </w:t>
      </w:r>
      <w:r w:rsidR="005C70C4">
        <w:rPr>
          <w:rFonts w:ascii="Times New Roman" w:eastAsia="Times New Roman" w:hAnsi="Times New Roman"/>
          <w:sz w:val="28"/>
          <w:szCs w:val="24"/>
          <w:lang w:eastAsia="ru-RU"/>
        </w:rPr>
        <w:t xml:space="preserve">территориальной </w:t>
      </w:r>
      <w:r w:rsidR="00D97D69"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5C70C4">
        <w:rPr>
          <w:rFonts w:ascii="Times New Roman" w:eastAsia="Times New Roman" w:hAnsi="Times New Roman"/>
          <w:sz w:val="28"/>
          <w:szCs w:val="24"/>
          <w:lang w:eastAsia="ru-RU"/>
        </w:rPr>
        <w:t xml:space="preserve">города Мытищи </w:t>
      </w:r>
      <w:r w:rsidR="00784BD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Савина М.А.</w:t>
      </w:r>
    </w:p>
    <w:p w14:paraId="195DC877" w14:textId="77777777" w:rsidR="008A6E21" w:rsidRDefault="008A6E21" w:rsidP="001D4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31B32A" w14:textId="77777777" w:rsidR="001C4AFB" w:rsidRPr="00A07376" w:rsidRDefault="001C4AFB" w:rsidP="00A4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14:paraId="0AB31D7D" w14:textId="77777777" w:rsidR="001C4AFB" w:rsidRPr="00A07376" w:rsidRDefault="001C4AFB" w:rsidP="00A4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</w:t>
      </w:r>
    </w:p>
    <w:p w14:paraId="147F05FA" w14:textId="77777777" w:rsidR="001C4AFB" w:rsidRPr="00A07376" w:rsidRDefault="001C4AFB" w:rsidP="00A405ED">
      <w:pPr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города Мытищи</w:t>
      </w:r>
      <w:r w:rsidRPr="00A073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М.А. Савин</w:t>
      </w:r>
    </w:p>
    <w:p w14:paraId="6814F8D2" w14:textId="77777777" w:rsidR="001C4AFB" w:rsidRPr="00A07376" w:rsidRDefault="001C4AFB" w:rsidP="00A4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9A888E" w14:textId="77777777" w:rsidR="001C4AFB" w:rsidRPr="00A07376" w:rsidRDefault="001C4AFB" w:rsidP="00A4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A0737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14:paraId="4E755127" w14:textId="77777777" w:rsidR="001C4AFB" w:rsidRPr="00A07376" w:rsidRDefault="001C4AFB" w:rsidP="00A4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7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</w:p>
    <w:p w14:paraId="05B72D66" w14:textId="77777777" w:rsidR="001C4AFB" w:rsidRPr="00A07376" w:rsidRDefault="001C4AFB" w:rsidP="00A405ED">
      <w:pPr>
        <w:tabs>
          <w:tab w:val="left" w:pos="7797"/>
        </w:tabs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A073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Мытищи</w:t>
      </w:r>
      <w:r w:rsidRPr="00A0737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Т.В. </w:t>
      </w:r>
      <w:proofErr w:type="gramStart"/>
      <w:r w:rsidRPr="00A073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Багрова</w:t>
      </w:r>
      <w:proofErr w:type="gramEnd"/>
    </w:p>
    <w:p w14:paraId="5F554891" w14:textId="77777777" w:rsidR="001C4AFB" w:rsidRDefault="001C4AFB" w:rsidP="00A405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CDCA73" w14:textId="77777777" w:rsidR="001C4AFB" w:rsidRDefault="001C4AFB" w:rsidP="001C4A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209" w:type="dxa"/>
        <w:tblInd w:w="4574" w:type="dxa"/>
        <w:tblLook w:val="04A0" w:firstRow="1" w:lastRow="0" w:firstColumn="1" w:lastColumn="0" w:noHBand="0" w:noVBand="1"/>
      </w:tblPr>
      <w:tblGrid>
        <w:gridCol w:w="5209"/>
      </w:tblGrid>
      <w:tr w:rsidR="00D707B9" w:rsidRPr="00D707B9" w14:paraId="780D3D99" w14:textId="77777777" w:rsidTr="00960EFA">
        <w:tc>
          <w:tcPr>
            <w:tcW w:w="5209" w:type="dxa"/>
          </w:tcPr>
          <w:p w14:paraId="30F48CB0" w14:textId="77777777" w:rsidR="00D707B9" w:rsidRDefault="00D707B9" w:rsidP="00C9635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0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</w:p>
          <w:p w14:paraId="1DC328E4" w14:textId="77777777" w:rsidR="008755D8" w:rsidRDefault="008755D8" w:rsidP="00C9635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993"/>
            </w:tblGrid>
            <w:tr w:rsidR="001C4AFB" w:rsidRPr="00E1225F" w14:paraId="78CB06E6" w14:textId="77777777" w:rsidTr="00A405ED">
              <w:trPr>
                <w:jc w:val="right"/>
              </w:trPr>
              <w:tc>
                <w:tcPr>
                  <w:tcW w:w="5209" w:type="dxa"/>
                </w:tcPr>
                <w:p w14:paraId="1FB1886A" w14:textId="77777777" w:rsidR="001C4AFB" w:rsidRPr="00E1225F" w:rsidRDefault="001C4AFB" w:rsidP="00A405ED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4AFB" w:rsidRPr="00E1225F" w14:paraId="67379F79" w14:textId="77777777" w:rsidTr="00A405ED">
              <w:trPr>
                <w:jc w:val="right"/>
              </w:trPr>
              <w:tc>
                <w:tcPr>
                  <w:tcW w:w="5209" w:type="dxa"/>
                </w:tcPr>
                <w:p w14:paraId="1FD48ED5" w14:textId="77777777" w:rsidR="001C4AFB" w:rsidRPr="00A07376" w:rsidRDefault="001C4AFB" w:rsidP="00A405ED">
                  <w:pPr>
                    <w:spacing w:after="0" w:line="240" w:lineRule="auto"/>
                    <w:ind w:firstLine="1166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073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Приложение </w:t>
                  </w:r>
                </w:p>
                <w:p w14:paraId="38783CCC" w14:textId="77777777" w:rsidR="001C4AFB" w:rsidRPr="00A07376" w:rsidRDefault="001C4AFB" w:rsidP="00A405ED">
                  <w:pPr>
                    <w:spacing w:after="0" w:line="240" w:lineRule="auto"/>
                    <w:ind w:firstLine="1166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073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 решению </w:t>
                  </w:r>
                  <w:proofErr w:type="gramStart"/>
                  <w:r w:rsidRPr="00A073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территориальной</w:t>
                  </w:r>
                  <w:proofErr w:type="gramEnd"/>
                  <w:r w:rsidRPr="00A073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14:paraId="77C13985" w14:textId="77777777" w:rsidR="001C4AFB" w:rsidRPr="00A07376" w:rsidRDefault="001C4AFB" w:rsidP="00A405ED">
                  <w:pPr>
                    <w:spacing w:after="0" w:line="240" w:lineRule="auto"/>
                    <w:ind w:firstLine="1166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073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избирательной комиссии</w:t>
                  </w:r>
                </w:p>
                <w:p w14:paraId="4AC8943C" w14:textId="77777777" w:rsidR="001C4AFB" w:rsidRPr="00A07376" w:rsidRDefault="001C4AFB" w:rsidP="00A405ED">
                  <w:pPr>
                    <w:spacing w:after="0" w:line="240" w:lineRule="auto"/>
                    <w:ind w:firstLine="1166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073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города Мытищи</w:t>
                  </w:r>
                </w:p>
                <w:p w14:paraId="0BEB9173" w14:textId="533A17A5" w:rsidR="001C4AFB" w:rsidRPr="00E1225F" w:rsidRDefault="001C4AFB" w:rsidP="00F82EEC">
                  <w:pPr>
                    <w:spacing w:after="0" w:line="240" w:lineRule="auto"/>
                    <w:ind w:firstLine="1166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A073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F82E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05.08</w:t>
                  </w:r>
                  <w:r w:rsidRPr="00A0737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.2022 № </w:t>
                  </w:r>
                  <w:r w:rsidR="00F82EEC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15/6</w:t>
                  </w:r>
                </w:p>
              </w:tc>
            </w:tr>
          </w:tbl>
          <w:p w14:paraId="2DFA57F6" w14:textId="04F7C95C" w:rsidR="0041266C" w:rsidRPr="00D707B9" w:rsidRDefault="0041266C" w:rsidP="00C9635E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7B9" w:rsidRPr="00D707B9" w14:paraId="27E6CE63" w14:textId="77777777" w:rsidTr="00960EFA">
        <w:tc>
          <w:tcPr>
            <w:tcW w:w="5209" w:type="dxa"/>
          </w:tcPr>
          <w:p w14:paraId="4960F6BF" w14:textId="6B004A85" w:rsidR="00D707B9" w:rsidRPr="00D707B9" w:rsidRDefault="000F1170" w:rsidP="00C9635E">
            <w:pPr>
              <w:spacing w:before="80"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14:paraId="5C886D00" w14:textId="77777777" w:rsidR="00D707B9" w:rsidRPr="00D707B9" w:rsidRDefault="00D707B9" w:rsidP="00D707B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CA8C50" w14:textId="77777777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7A7F15A8" w14:textId="4EFC07C3" w:rsidR="00A904E9" w:rsidRDefault="00D707B9" w:rsidP="001C4A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0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жеребьевки по распределению между зарегистрированными</w:t>
      </w:r>
      <w:r w:rsidRPr="00D70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70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кандидатами печатной площади для </w:t>
      </w:r>
      <w:r w:rsidR="000F1170" w:rsidRPr="00D70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публикации агитационных</w:t>
      </w:r>
      <w:r w:rsidRPr="00D70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материалов в </w:t>
      </w:r>
      <w:r w:rsidR="00C04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Pr="00D70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периодических печатных изданиях </w:t>
      </w:r>
      <w:r w:rsidR="001C4AFB" w:rsidRPr="001C4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проведении дополнительных </w:t>
      </w:r>
      <w:proofErr w:type="gramStart"/>
      <w:r w:rsidR="001C4AFB" w:rsidRPr="001C4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выборов депутата Совета депутатов городского округа</w:t>
      </w:r>
      <w:proofErr w:type="gramEnd"/>
      <w:r w:rsidR="001C4AFB" w:rsidRPr="001C4A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Мытищи Московской области по одномандатному избирательному округу №10, назначенных на 11 сентября 2022 г.</w:t>
      </w:r>
    </w:p>
    <w:p w14:paraId="786EB67A" w14:textId="77777777" w:rsidR="00A904E9" w:rsidRDefault="00A904E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5B6E9D" w14:textId="6FE33CBD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70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Настоящим Порядком регулируется проведение жеребьевки по распределению зарегистрированными кандидатами бесплатной и платной печатной площади для публикации агитационных материалов в </w:t>
      </w:r>
      <w:r w:rsidR="00C048B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70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периодических печатных изданиях в соответствии с Федеральным законом «Об основных гарантиях избирательных прав и права на участие в референдуме граждан Российской Федерации» (далее – Федеральн</w:t>
      </w:r>
      <w:r w:rsidR="00967732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D70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закон)  и Законом Московской области «О </w:t>
      </w:r>
      <w:r w:rsidR="00B218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муниципальных </w:t>
      </w:r>
      <w:r w:rsidRPr="00D707B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выборах депутатов</w:t>
      </w:r>
      <w:r w:rsidR="00B218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</w:t>
      </w:r>
      <w:r w:rsidRPr="00D70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Московской област</w:t>
      </w:r>
      <w:r w:rsidR="00B21824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D707B9">
        <w:rPr>
          <w:rFonts w:ascii="Times New Roman" w:eastAsia="Times New Roman" w:hAnsi="Times New Roman" w:cs="Times New Roman"/>
          <w:sz w:val="28"/>
          <w:szCs w:val="24"/>
          <w:lang w:eastAsia="ru-RU"/>
        </w:rPr>
        <w:t>» (далее – Закон Московской области</w:t>
      </w:r>
      <w:proofErr w:type="gramEnd"/>
      <w:r w:rsidRPr="00D70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A904E9" w:rsidRPr="00A904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проведении </w:t>
      </w:r>
      <w:r w:rsidR="0067176E" w:rsidRPr="00671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дополнительных </w:t>
      </w:r>
      <w:proofErr w:type="gramStart"/>
      <w:r w:rsidR="0067176E" w:rsidRPr="0067176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выборов депутата Совета депутатов городского округа</w:t>
      </w:r>
      <w:proofErr w:type="gramEnd"/>
      <w:r w:rsidR="0067176E" w:rsidRPr="006717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Мытищи Московской области по одномандатному избирательному округу №10, назначенных на 11 сентября 2022 г.</w:t>
      </w:r>
    </w:p>
    <w:p w14:paraId="30AF6676" w14:textId="77777777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FA8625" w14:textId="0E977854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707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1. Распределение бесплатной печатной площади, предоставляемой в </w:t>
      </w:r>
      <w:r w:rsidR="002F31B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муниципальных</w:t>
      </w:r>
      <w:r w:rsidRPr="00D707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периодических печатных изданиях</w:t>
      </w:r>
    </w:p>
    <w:p w14:paraId="4CF92C02" w14:textId="77777777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E1A1827" w14:textId="6EF4FB46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1.1. В соответствии со статьей </w:t>
      </w:r>
      <w:r w:rsidR="001D6A47">
        <w:rPr>
          <w:rFonts w:ascii="Times New Roman" w:eastAsia="Calibri" w:hAnsi="Times New Roman" w:cs="Times New Roman"/>
          <w:sz w:val="28"/>
          <w:szCs w:val="28"/>
        </w:rPr>
        <w:t>43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Закона Московской области кандидатам, зарегистрированным по одномандатн</w:t>
      </w:r>
      <w:r w:rsidR="001D6A47">
        <w:rPr>
          <w:rFonts w:ascii="Times New Roman" w:eastAsia="Calibri" w:hAnsi="Times New Roman" w:cs="Times New Roman"/>
          <w:sz w:val="28"/>
          <w:szCs w:val="28"/>
        </w:rPr>
        <w:t>ому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 w:rsidR="001D6A47">
        <w:rPr>
          <w:rFonts w:ascii="Times New Roman" w:eastAsia="Calibri" w:hAnsi="Times New Roman" w:cs="Times New Roman"/>
          <w:sz w:val="28"/>
          <w:szCs w:val="28"/>
        </w:rPr>
        <w:t>ому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1D6A47">
        <w:rPr>
          <w:rFonts w:ascii="Times New Roman" w:eastAsia="Calibri" w:hAnsi="Times New Roman" w:cs="Times New Roman"/>
          <w:sz w:val="28"/>
          <w:szCs w:val="28"/>
        </w:rPr>
        <w:t>у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D6A47">
        <w:rPr>
          <w:rFonts w:ascii="Times New Roman" w:eastAsia="Calibri" w:hAnsi="Times New Roman" w:cs="Times New Roman"/>
          <w:bCs/>
          <w:sz w:val="28"/>
          <w:szCs w:val="28"/>
        </w:rPr>
        <w:t>муниципальные</w:t>
      </w:r>
      <w:r w:rsidRPr="00D707B9">
        <w:rPr>
          <w:rFonts w:ascii="Times New Roman" w:eastAsia="Calibri" w:hAnsi="Times New Roman" w:cs="Times New Roman"/>
          <w:bCs/>
          <w:sz w:val="28"/>
          <w:szCs w:val="28"/>
        </w:rPr>
        <w:t xml:space="preserve"> периодические печатные издания, выходящи</w:t>
      </w:r>
      <w:r w:rsidR="00BA42E6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D707B9">
        <w:rPr>
          <w:rFonts w:ascii="Times New Roman" w:eastAsia="Calibri" w:hAnsi="Times New Roman" w:cs="Times New Roman"/>
          <w:bCs/>
          <w:sz w:val="28"/>
          <w:szCs w:val="28"/>
        </w:rPr>
        <w:t xml:space="preserve"> не реже одного раза в неделю, обязаны выделять бесплатные печатные площади для агитационных материалов.</w:t>
      </w:r>
    </w:p>
    <w:p w14:paraId="1A1D5854" w14:textId="13A49F59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07B9">
        <w:rPr>
          <w:rFonts w:ascii="Times New Roman" w:eastAsia="Calibri" w:hAnsi="Times New Roman" w:cs="Times New Roman"/>
          <w:bCs/>
          <w:sz w:val="28"/>
          <w:szCs w:val="28"/>
        </w:rPr>
        <w:t xml:space="preserve">1.2. Общий минимальный объем бесплатной печатной площади, которую каждая из редакций </w:t>
      </w:r>
      <w:r w:rsidR="001D6A47">
        <w:rPr>
          <w:rFonts w:ascii="Times New Roman" w:eastAsia="Calibri" w:hAnsi="Times New Roman" w:cs="Times New Roman"/>
          <w:bCs/>
          <w:sz w:val="28"/>
          <w:szCs w:val="28"/>
        </w:rPr>
        <w:t>муниципальных</w:t>
      </w:r>
      <w:r w:rsidRPr="00D707B9">
        <w:rPr>
          <w:rFonts w:ascii="Times New Roman" w:eastAsia="Calibri" w:hAnsi="Times New Roman" w:cs="Times New Roman"/>
          <w:bCs/>
          <w:sz w:val="28"/>
          <w:szCs w:val="28"/>
        </w:rPr>
        <w:t xml:space="preserve"> периодических печатных изданий предоставляет зарегистрированным кандидатам, </w:t>
      </w:r>
      <w:r w:rsidR="00A904E9"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D707B9">
        <w:rPr>
          <w:rFonts w:ascii="Times New Roman" w:eastAsia="Calibri" w:hAnsi="Times New Roman" w:cs="Times New Roman"/>
          <w:bCs/>
          <w:sz w:val="28"/>
          <w:szCs w:val="28"/>
        </w:rPr>
        <w:t>олжен составлять 1</w:t>
      </w:r>
      <w:r w:rsidR="001D6A47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D707B9">
        <w:rPr>
          <w:rFonts w:ascii="Times New Roman" w:eastAsia="Calibri" w:hAnsi="Times New Roman" w:cs="Times New Roman"/>
          <w:bCs/>
          <w:sz w:val="28"/>
          <w:szCs w:val="28"/>
        </w:rPr>
        <w:t xml:space="preserve"> процентов от общего объема печатной площади </w:t>
      </w:r>
      <w:r w:rsidR="00967732">
        <w:rPr>
          <w:rFonts w:ascii="Times New Roman" w:eastAsia="Calibri" w:hAnsi="Times New Roman" w:cs="Times New Roman"/>
          <w:bCs/>
          <w:sz w:val="28"/>
          <w:szCs w:val="28"/>
        </w:rPr>
        <w:t>соответствующего издания</w:t>
      </w:r>
      <w:r w:rsidRPr="00D707B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070D4">
        <w:rPr>
          <w:rFonts w:ascii="Times New Roman" w:eastAsia="Calibri" w:hAnsi="Times New Roman" w:cs="Times New Roman"/>
          <w:bCs/>
          <w:sz w:val="28"/>
          <w:szCs w:val="28"/>
        </w:rPr>
        <w:t xml:space="preserve"> При этом не менее 40 процентов площади предоставляется безвозмездно.</w:t>
      </w:r>
    </w:p>
    <w:p w14:paraId="72D23EEB" w14:textId="77777777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Две трети указанной площади выделяется для агитационных материалов, предоставляемых кандидатами, зарегистрированными по одномандатным избирательным округам. Кандидат, зарегистрированный по одномандатному избирательному округу, вправе получить из общего объема зарезервированной </w:t>
      </w:r>
      <w:r w:rsidRPr="00D707B9">
        <w:rPr>
          <w:rFonts w:ascii="Times New Roman" w:eastAsia="Calibri" w:hAnsi="Times New Roman" w:cs="Times New Roman"/>
          <w:sz w:val="28"/>
          <w:szCs w:val="28"/>
        </w:rPr>
        <w:lastRenderedPageBreak/>
        <w:t>печатной площади печатную площадь в пределах доли, полученной в результате деления этого объема на число кандидатов, зарегистрированных по одномандатн</w:t>
      </w:r>
      <w:r w:rsidR="00A904E9">
        <w:rPr>
          <w:rFonts w:ascii="Times New Roman" w:eastAsia="Calibri" w:hAnsi="Times New Roman" w:cs="Times New Roman"/>
          <w:sz w:val="28"/>
          <w:szCs w:val="28"/>
        </w:rPr>
        <w:t>ому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A904E9">
        <w:rPr>
          <w:rFonts w:ascii="Times New Roman" w:eastAsia="Calibri" w:hAnsi="Times New Roman" w:cs="Times New Roman"/>
          <w:sz w:val="28"/>
          <w:szCs w:val="28"/>
        </w:rPr>
        <w:t>у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6C4A440" w14:textId="2852F548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1.3. Распределение бесплатной печатной площади осуществляется путем жеребьевки, </w:t>
      </w:r>
      <w:r w:rsidR="00B26073" w:rsidRPr="00D707B9">
        <w:rPr>
          <w:rFonts w:ascii="Times New Roman" w:eastAsia="Calibri" w:hAnsi="Times New Roman" w:cs="Times New Roman"/>
          <w:sz w:val="28"/>
          <w:szCs w:val="28"/>
        </w:rPr>
        <w:t>проводимой</w:t>
      </w:r>
      <w:r w:rsidR="00B26073">
        <w:rPr>
          <w:rFonts w:ascii="Times New Roman" w:eastAsia="Calibri" w:hAnsi="Times New Roman" w:cs="Times New Roman"/>
          <w:sz w:val="28"/>
          <w:szCs w:val="28"/>
        </w:rPr>
        <w:t xml:space="preserve"> территориальной</w:t>
      </w:r>
      <w:r w:rsidR="0027465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збирательной комиссией </w:t>
      </w:r>
      <w:r w:rsidR="00C05663">
        <w:rPr>
          <w:rFonts w:ascii="Times New Roman" w:eastAsia="Calibri" w:hAnsi="Times New Roman" w:cs="Times New Roman"/>
          <w:sz w:val="28"/>
          <w:szCs w:val="28"/>
        </w:rPr>
        <w:t>города Мытищи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4E9">
        <w:rPr>
          <w:rFonts w:ascii="Times New Roman" w:eastAsia="Calibri" w:hAnsi="Times New Roman" w:cs="Times New Roman"/>
          <w:sz w:val="28"/>
          <w:szCs w:val="28"/>
        </w:rPr>
        <w:t>(далее –</w:t>
      </w:r>
      <w:r w:rsidR="000A6D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04E9">
        <w:rPr>
          <w:rFonts w:ascii="Times New Roman" w:eastAsia="Calibri" w:hAnsi="Times New Roman" w:cs="Times New Roman"/>
          <w:sz w:val="28"/>
          <w:szCs w:val="28"/>
        </w:rPr>
        <w:t>Комиссия)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с участием представителей соответствующих редакций </w:t>
      </w:r>
      <w:r w:rsidR="00C05663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периодических печатных изданий</w:t>
      </w:r>
      <w:r w:rsidR="0027465B">
        <w:rPr>
          <w:rFonts w:ascii="Times New Roman" w:eastAsia="Calibri" w:hAnsi="Times New Roman" w:cs="Times New Roman"/>
          <w:sz w:val="28"/>
          <w:szCs w:val="28"/>
        </w:rPr>
        <w:t>,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в срок не позднее чем за </w:t>
      </w:r>
      <w:r w:rsidR="00C05663">
        <w:rPr>
          <w:rFonts w:ascii="Times New Roman" w:eastAsia="Calibri" w:hAnsi="Times New Roman" w:cs="Times New Roman"/>
          <w:sz w:val="28"/>
          <w:szCs w:val="28"/>
        </w:rPr>
        <w:t>28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дней до дня голосования, то есть не позднее </w:t>
      </w:r>
      <w:r w:rsidR="00963FA5">
        <w:rPr>
          <w:rFonts w:ascii="Times New Roman" w:eastAsia="Calibri" w:hAnsi="Times New Roman" w:cs="Times New Roman"/>
          <w:sz w:val="28"/>
          <w:szCs w:val="28"/>
        </w:rPr>
        <w:t>1</w:t>
      </w:r>
      <w:r w:rsidR="00C05663">
        <w:rPr>
          <w:rFonts w:ascii="Times New Roman" w:eastAsia="Calibri" w:hAnsi="Times New Roman" w:cs="Times New Roman"/>
          <w:sz w:val="28"/>
          <w:szCs w:val="28"/>
        </w:rPr>
        <w:t>3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августа 202</w:t>
      </w:r>
      <w:r w:rsidR="00A904E9">
        <w:rPr>
          <w:rFonts w:ascii="Times New Roman" w:eastAsia="Calibri" w:hAnsi="Times New Roman" w:cs="Times New Roman"/>
          <w:sz w:val="28"/>
          <w:szCs w:val="28"/>
        </w:rPr>
        <w:t>2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года. Результаты жеребьевки оформляются протоколом </w:t>
      </w:r>
      <w:r w:rsidR="000A6D35">
        <w:rPr>
          <w:rFonts w:ascii="Times New Roman" w:eastAsia="Calibri" w:hAnsi="Times New Roman" w:cs="Times New Roman"/>
          <w:sz w:val="28"/>
          <w:szCs w:val="28"/>
        </w:rPr>
        <w:t>К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омиссией. Участники жеребьевки извещаются о времени и месте проведения жеребьевки не позднее чем за два дня до дня ее проведения. </w:t>
      </w:r>
    </w:p>
    <w:p w14:paraId="40DDEDDD" w14:textId="3ADE8A76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B9">
        <w:rPr>
          <w:rFonts w:ascii="Times New Roman" w:eastAsia="Calibri" w:hAnsi="Times New Roman" w:cs="Times New Roman"/>
          <w:sz w:val="28"/>
          <w:szCs w:val="28"/>
        </w:rPr>
        <w:t>1.</w:t>
      </w:r>
      <w:r w:rsidR="0027465B">
        <w:rPr>
          <w:rFonts w:ascii="Times New Roman" w:eastAsia="Calibri" w:hAnsi="Times New Roman" w:cs="Times New Roman"/>
          <w:sz w:val="28"/>
          <w:szCs w:val="28"/>
        </w:rPr>
        <w:t>4</w:t>
      </w:r>
      <w:r w:rsidRPr="00D707B9">
        <w:rPr>
          <w:rFonts w:ascii="Times New Roman" w:eastAsia="Calibri" w:hAnsi="Times New Roman" w:cs="Times New Roman"/>
          <w:sz w:val="28"/>
          <w:szCs w:val="28"/>
        </w:rPr>
        <w:t>. В жеребьевке участвуют кандидаты, зарегистрированные по одномандатн</w:t>
      </w:r>
      <w:r w:rsidR="000A6D35">
        <w:rPr>
          <w:rFonts w:ascii="Times New Roman" w:eastAsia="Calibri" w:hAnsi="Times New Roman" w:cs="Times New Roman"/>
          <w:sz w:val="28"/>
          <w:szCs w:val="28"/>
        </w:rPr>
        <w:t>ому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избирательн</w:t>
      </w:r>
      <w:r w:rsidR="000A6D35">
        <w:rPr>
          <w:rFonts w:ascii="Times New Roman" w:eastAsia="Calibri" w:hAnsi="Times New Roman" w:cs="Times New Roman"/>
          <w:sz w:val="28"/>
          <w:szCs w:val="28"/>
        </w:rPr>
        <w:t>ому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0A6D35">
        <w:rPr>
          <w:rFonts w:ascii="Times New Roman" w:eastAsia="Calibri" w:hAnsi="Times New Roman" w:cs="Times New Roman"/>
          <w:sz w:val="28"/>
          <w:szCs w:val="28"/>
        </w:rPr>
        <w:t>у</w:t>
      </w:r>
      <w:r w:rsidR="00BA42E6">
        <w:rPr>
          <w:rFonts w:ascii="Times New Roman" w:eastAsia="Calibri" w:hAnsi="Times New Roman" w:cs="Times New Roman"/>
          <w:sz w:val="28"/>
          <w:szCs w:val="28"/>
        </w:rPr>
        <w:t xml:space="preserve"> № 10 </w:t>
      </w:r>
      <w:r w:rsidR="00BA42E6" w:rsidRPr="00D707B9">
        <w:rPr>
          <w:rFonts w:ascii="Times New Roman" w:eastAsia="Calibri" w:hAnsi="Times New Roman" w:cs="Times New Roman"/>
          <w:sz w:val="28"/>
          <w:szCs w:val="28"/>
        </w:rPr>
        <w:t>или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их представители, полномочия которых подтверждены соответствующим документом.</w:t>
      </w:r>
    </w:p>
    <w:p w14:paraId="1CFAFD1F" w14:textId="683D3C9C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B9">
        <w:rPr>
          <w:rFonts w:ascii="Times New Roman" w:eastAsia="Calibri" w:hAnsi="Times New Roman" w:cs="Times New Roman"/>
          <w:sz w:val="28"/>
          <w:szCs w:val="28"/>
        </w:rPr>
        <w:t>1.</w:t>
      </w:r>
      <w:r w:rsidR="0027465B">
        <w:rPr>
          <w:rFonts w:ascii="Times New Roman" w:eastAsia="Calibri" w:hAnsi="Times New Roman" w:cs="Times New Roman"/>
          <w:sz w:val="28"/>
          <w:szCs w:val="28"/>
        </w:rPr>
        <w:t>5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. В случае отсутствия кандидата, либо его представителя, от которых не поступал письменный отказ от получения печатной площади, в жеребьевке в интересах этого </w:t>
      </w:r>
      <w:r w:rsidR="0041266C" w:rsidRPr="00D707B9">
        <w:rPr>
          <w:rFonts w:ascii="Times New Roman" w:eastAsia="Calibri" w:hAnsi="Times New Roman" w:cs="Times New Roman"/>
          <w:sz w:val="28"/>
          <w:szCs w:val="28"/>
        </w:rPr>
        <w:t>кандидата участвует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член </w:t>
      </w:r>
      <w:r w:rsidR="000A6D35">
        <w:rPr>
          <w:rFonts w:ascii="Times New Roman" w:eastAsia="Calibri" w:hAnsi="Times New Roman" w:cs="Times New Roman"/>
          <w:sz w:val="28"/>
          <w:szCs w:val="28"/>
        </w:rPr>
        <w:t>К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омиссии с правом решающего голоса либо руководитель, иной член Рабочей группы по информационным спорам и иным вопросам информационного обеспечения выборов. </w:t>
      </w:r>
    </w:p>
    <w:p w14:paraId="63CD4CD3" w14:textId="7CCEC05A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B9">
        <w:rPr>
          <w:rFonts w:ascii="Times New Roman" w:eastAsia="Calibri" w:hAnsi="Times New Roman" w:cs="Times New Roman"/>
          <w:sz w:val="28"/>
        </w:rPr>
        <w:t>1.</w:t>
      </w:r>
      <w:r w:rsidR="0027465B">
        <w:rPr>
          <w:rFonts w:ascii="Times New Roman" w:eastAsia="Calibri" w:hAnsi="Times New Roman" w:cs="Times New Roman"/>
          <w:sz w:val="28"/>
        </w:rPr>
        <w:t>6</w:t>
      </w:r>
      <w:r w:rsidRPr="00D707B9">
        <w:rPr>
          <w:rFonts w:ascii="Times New Roman" w:eastAsia="Calibri" w:hAnsi="Times New Roman" w:cs="Times New Roman"/>
          <w:sz w:val="28"/>
        </w:rPr>
        <w:t xml:space="preserve">. При проведении жеребьевки имеют право присутствовать члены </w:t>
      </w:r>
      <w:r w:rsidR="000A6D35">
        <w:rPr>
          <w:rFonts w:ascii="Times New Roman" w:eastAsia="Calibri" w:hAnsi="Times New Roman" w:cs="Times New Roman"/>
          <w:sz w:val="28"/>
        </w:rPr>
        <w:t>К</w:t>
      </w:r>
      <w:r w:rsidRPr="00D707B9">
        <w:rPr>
          <w:rFonts w:ascii="Times New Roman" w:eastAsia="Calibri" w:hAnsi="Times New Roman" w:cs="Times New Roman"/>
          <w:sz w:val="28"/>
        </w:rPr>
        <w:t xml:space="preserve">омиссии и лица, указанные в части 1 статьи </w:t>
      </w:r>
      <w:r w:rsidR="009E1AD6">
        <w:rPr>
          <w:rFonts w:ascii="Times New Roman" w:eastAsia="Calibri" w:hAnsi="Times New Roman" w:cs="Times New Roman"/>
          <w:sz w:val="28"/>
        </w:rPr>
        <w:t>20</w:t>
      </w:r>
      <w:r w:rsidRPr="00D707B9">
        <w:rPr>
          <w:rFonts w:ascii="Times New Roman" w:eastAsia="Calibri" w:hAnsi="Times New Roman" w:cs="Times New Roman"/>
          <w:sz w:val="28"/>
        </w:rPr>
        <w:t xml:space="preserve"> Закона Московской области.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092E31" w14:textId="675FE796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B9">
        <w:rPr>
          <w:rFonts w:ascii="Times New Roman" w:eastAsia="Calibri" w:hAnsi="Times New Roman" w:cs="Times New Roman"/>
          <w:sz w:val="28"/>
          <w:szCs w:val="28"/>
        </w:rPr>
        <w:t>1.</w:t>
      </w:r>
      <w:r w:rsidR="00AE1A7B">
        <w:rPr>
          <w:rFonts w:ascii="Times New Roman" w:eastAsia="Calibri" w:hAnsi="Times New Roman" w:cs="Times New Roman"/>
          <w:sz w:val="28"/>
          <w:szCs w:val="28"/>
        </w:rPr>
        <w:t>7</w:t>
      </w:r>
      <w:r w:rsidR="00AE1A7B" w:rsidRPr="00D707B9">
        <w:rPr>
          <w:rFonts w:ascii="Times New Roman" w:eastAsia="Calibri" w:hAnsi="Times New Roman" w:cs="Times New Roman"/>
          <w:sz w:val="28"/>
          <w:szCs w:val="28"/>
        </w:rPr>
        <w:t>.</w:t>
      </w:r>
      <w:r w:rsidR="00AE1A7B">
        <w:rPr>
          <w:rFonts w:ascii="Times New Roman" w:eastAsia="Calibri" w:hAnsi="Times New Roman" w:cs="Times New Roman"/>
          <w:sz w:val="28"/>
          <w:szCs w:val="28"/>
        </w:rPr>
        <w:t xml:space="preserve"> Комиссия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определяет дату, время и место проведения жеребьевки. Подготовка необходимой для проведения жеребьевки документации возлагается на соответствующую редакцию </w:t>
      </w:r>
      <w:r w:rsidR="00B26073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B26073" w:rsidRPr="00D707B9">
        <w:rPr>
          <w:rFonts w:ascii="Times New Roman" w:eastAsia="Calibri" w:hAnsi="Times New Roman" w:cs="Times New Roman"/>
          <w:sz w:val="28"/>
          <w:szCs w:val="28"/>
        </w:rPr>
        <w:t>периодического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печатного издания.</w:t>
      </w:r>
    </w:p>
    <w:p w14:paraId="393DEB16" w14:textId="77777777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B9">
        <w:rPr>
          <w:rFonts w:ascii="Times New Roman" w:eastAsia="Calibri" w:hAnsi="Times New Roman" w:cs="Times New Roman"/>
          <w:sz w:val="28"/>
          <w:szCs w:val="28"/>
        </w:rPr>
        <w:t>1.</w:t>
      </w:r>
      <w:r w:rsidR="0027465B">
        <w:rPr>
          <w:rFonts w:ascii="Times New Roman" w:eastAsia="Calibri" w:hAnsi="Times New Roman" w:cs="Times New Roman"/>
          <w:sz w:val="28"/>
          <w:szCs w:val="28"/>
        </w:rPr>
        <w:t>8</w:t>
      </w:r>
      <w:r w:rsidRPr="00D707B9">
        <w:rPr>
          <w:rFonts w:ascii="Times New Roman" w:eastAsia="Calibri" w:hAnsi="Times New Roman" w:cs="Times New Roman"/>
          <w:sz w:val="28"/>
          <w:szCs w:val="28"/>
        </w:rPr>
        <w:t>. Редакции периодических печатных изданий участвуют в жеребьевке в очередности, определенной жребием.</w:t>
      </w:r>
    </w:p>
    <w:p w14:paraId="17708A4E" w14:textId="5B7B7D0C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B9">
        <w:rPr>
          <w:rFonts w:ascii="Times New Roman" w:eastAsia="Calibri" w:hAnsi="Times New Roman" w:cs="Times New Roman"/>
          <w:sz w:val="28"/>
          <w:szCs w:val="28"/>
        </w:rPr>
        <w:t>Жеребьевка распределения бесплатной печатной площади для агитационных материалов, предоставляемая</w:t>
      </w:r>
      <w:r w:rsidR="00666848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зарегистрированным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1A7B" w:rsidRPr="00D707B9">
        <w:rPr>
          <w:rFonts w:ascii="Times New Roman" w:eastAsia="Calibri" w:hAnsi="Times New Roman" w:cs="Times New Roman"/>
          <w:sz w:val="28"/>
          <w:szCs w:val="28"/>
        </w:rPr>
        <w:t>кандидатам, проводится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по каждому </w:t>
      </w:r>
      <w:r w:rsidR="00B26073">
        <w:rPr>
          <w:rFonts w:ascii="Times New Roman" w:eastAsia="Calibri" w:hAnsi="Times New Roman" w:cs="Times New Roman"/>
          <w:sz w:val="28"/>
          <w:szCs w:val="28"/>
        </w:rPr>
        <w:t>муниципальному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периодическому печатному изданию в последовательности, соответствующей хронологическому порядку регистрации кандидатов. Жеребьевка между кандидатами, зарегистрированным</w:t>
      </w:r>
      <w:r w:rsidR="0027465B">
        <w:rPr>
          <w:rFonts w:ascii="Times New Roman" w:eastAsia="Calibri" w:hAnsi="Times New Roman" w:cs="Times New Roman"/>
          <w:sz w:val="28"/>
          <w:szCs w:val="28"/>
        </w:rPr>
        <w:t>и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в один и тот же день, проводится в алфавитном порядке.</w:t>
      </w:r>
    </w:p>
    <w:p w14:paraId="5376879C" w14:textId="77777777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B9">
        <w:rPr>
          <w:rFonts w:ascii="Times New Roman" w:eastAsia="Calibri" w:hAnsi="Times New Roman" w:cs="Times New Roman"/>
          <w:sz w:val="28"/>
          <w:szCs w:val="28"/>
        </w:rPr>
        <w:t>1.</w:t>
      </w:r>
      <w:r w:rsidR="00115640">
        <w:rPr>
          <w:rFonts w:ascii="Times New Roman" w:eastAsia="Calibri" w:hAnsi="Times New Roman" w:cs="Times New Roman"/>
          <w:sz w:val="28"/>
          <w:szCs w:val="28"/>
        </w:rPr>
        <w:t>9</w:t>
      </w:r>
      <w:r w:rsidRPr="00D707B9">
        <w:rPr>
          <w:rFonts w:ascii="Times New Roman" w:eastAsia="Calibri" w:hAnsi="Times New Roman" w:cs="Times New Roman"/>
          <w:sz w:val="28"/>
          <w:szCs w:val="28"/>
        </w:rPr>
        <w:t>. Печатная площадь, предоставляемая для проведения предвыборной агитации на бесплатной основе, должна быть поделена в зависимости от даты предоставления.</w:t>
      </w:r>
    </w:p>
    <w:p w14:paraId="053D4B22" w14:textId="77777777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До начала проведения жеребьевки редакция периодического печатного издания представляет на всеобщее обозрение конверты для жеребьевки с информацией о датах выхода периодического печатного издания и очередности размещения в нем агитационного материала кандидата. Печатная площадь распределяется путем жеребьевки таким образом, чтобы каждый кандидат получили равный объем печатной площади. </w:t>
      </w:r>
    </w:p>
    <w:p w14:paraId="1B781A91" w14:textId="77777777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B9">
        <w:rPr>
          <w:rFonts w:ascii="Times New Roman" w:eastAsia="Calibri" w:hAnsi="Times New Roman" w:cs="Times New Roman"/>
          <w:sz w:val="28"/>
          <w:szCs w:val="28"/>
        </w:rPr>
        <w:t>Кандидаты выбирают конверт, в которые вложены листы с информацией о датах выхода периодического печатного издания, номере полосы и очередности размещения в нем агитационного материала кандидата.</w:t>
      </w:r>
    </w:p>
    <w:p w14:paraId="699FDD87" w14:textId="7055790B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B9">
        <w:rPr>
          <w:rFonts w:ascii="Times New Roman" w:eastAsia="Calibri" w:hAnsi="Times New Roman" w:cs="Times New Roman"/>
          <w:sz w:val="28"/>
          <w:szCs w:val="28"/>
        </w:rPr>
        <w:lastRenderedPageBreak/>
        <w:t>1.1</w:t>
      </w:r>
      <w:r w:rsidR="00115640">
        <w:rPr>
          <w:rFonts w:ascii="Times New Roman" w:eastAsia="Calibri" w:hAnsi="Times New Roman" w:cs="Times New Roman"/>
          <w:sz w:val="28"/>
          <w:szCs w:val="28"/>
        </w:rPr>
        <w:t>0</w:t>
      </w:r>
      <w:r w:rsidRPr="00D707B9">
        <w:rPr>
          <w:rFonts w:ascii="Times New Roman" w:eastAsia="Calibri" w:hAnsi="Times New Roman" w:cs="Times New Roman"/>
          <w:sz w:val="28"/>
          <w:szCs w:val="28"/>
        </w:rPr>
        <w:t>. Содержащиеся в конвертах сведения оглашаются и вносятся в протокол жеребьевки по распределению бесплатной печатной площади (</w:t>
      </w:r>
      <w:r w:rsidR="0041266C">
        <w:rPr>
          <w:rFonts w:ascii="Times New Roman" w:eastAsia="Calibri" w:hAnsi="Times New Roman" w:cs="Times New Roman"/>
          <w:sz w:val="28"/>
          <w:szCs w:val="28"/>
        </w:rPr>
        <w:t>п</w:t>
      </w:r>
      <w:r w:rsidR="0041266C" w:rsidRPr="00D707B9">
        <w:rPr>
          <w:rFonts w:ascii="Times New Roman" w:eastAsia="Calibri" w:hAnsi="Times New Roman" w:cs="Times New Roman"/>
          <w:sz w:val="28"/>
          <w:szCs w:val="28"/>
        </w:rPr>
        <w:t>риложение 1</w:t>
      </w:r>
      <w:r w:rsidR="00763328">
        <w:rPr>
          <w:rFonts w:ascii="Times New Roman" w:eastAsia="Calibri" w:hAnsi="Times New Roman" w:cs="Times New Roman"/>
          <w:sz w:val="28"/>
          <w:szCs w:val="28"/>
        </w:rPr>
        <w:t>)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представителем редакции периодического печатного издания. В соответствующие графы протокола вносятся фамилия и инициалы лица, участвующего в жеребьевке в интересах кандидата и ставится его подпись.</w:t>
      </w:r>
    </w:p>
    <w:p w14:paraId="35026E5E" w14:textId="77777777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Протокол жеребьевки по распределению бесплатной печатной площади подписывают уполномоченные представители редакции периодического печатного издания и представитель </w:t>
      </w:r>
      <w:r w:rsidR="000A6D35">
        <w:rPr>
          <w:rFonts w:ascii="Times New Roman" w:eastAsia="Calibri" w:hAnsi="Times New Roman" w:cs="Times New Roman"/>
          <w:sz w:val="28"/>
          <w:szCs w:val="28"/>
        </w:rPr>
        <w:t>К</w:t>
      </w:r>
      <w:r w:rsidRPr="00D707B9">
        <w:rPr>
          <w:rFonts w:ascii="Times New Roman" w:eastAsia="Calibri" w:hAnsi="Times New Roman" w:cs="Times New Roman"/>
          <w:sz w:val="28"/>
          <w:szCs w:val="28"/>
        </w:rPr>
        <w:t>омиссии. Указанный протокол составляется в двух экземплярах, один из которых остается у представителя редакции периодического печатного издания.</w:t>
      </w:r>
    </w:p>
    <w:p w14:paraId="3950DC53" w14:textId="77777777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B9">
        <w:rPr>
          <w:rFonts w:ascii="Times New Roman" w:eastAsia="Calibri" w:hAnsi="Times New Roman" w:cs="Times New Roman"/>
          <w:sz w:val="28"/>
          <w:szCs w:val="28"/>
        </w:rPr>
        <w:t>1.1</w:t>
      </w:r>
      <w:r w:rsidR="00115640">
        <w:rPr>
          <w:rFonts w:ascii="Times New Roman" w:eastAsia="Calibri" w:hAnsi="Times New Roman" w:cs="Times New Roman"/>
          <w:sz w:val="28"/>
          <w:szCs w:val="28"/>
        </w:rPr>
        <w:t>1</w:t>
      </w:r>
      <w:r w:rsidRPr="00D707B9">
        <w:rPr>
          <w:rFonts w:ascii="Times New Roman" w:eastAsia="Calibri" w:hAnsi="Times New Roman" w:cs="Times New Roman"/>
          <w:sz w:val="28"/>
          <w:szCs w:val="28"/>
        </w:rPr>
        <w:t>. Печатную площадь, высвободившуюся в результате отказа от использования печатной площади после проведения жеребьевки, редакция печатного издания вправе использовать по своему усмотрению.</w:t>
      </w:r>
    </w:p>
    <w:p w14:paraId="6E211D43" w14:textId="38000F13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B9">
        <w:rPr>
          <w:rFonts w:ascii="Times New Roman" w:eastAsia="Calibri" w:hAnsi="Times New Roman" w:cs="Times New Roman"/>
          <w:sz w:val="28"/>
          <w:szCs w:val="28"/>
        </w:rPr>
        <w:t>1.1</w:t>
      </w:r>
      <w:r w:rsidR="00115640">
        <w:rPr>
          <w:rFonts w:ascii="Times New Roman" w:eastAsia="Calibri" w:hAnsi="Times New Roman" w:cs="Times New Roman"/>
          <w:sz w:val="28"/>
          <w:szCs w:val="28"/>
        </w:rPr>
        <w:t>2</w:t>
      </w:r>
      <w:r w:rsidRPr="00D707B9">
        <w:rPr>
          <w:rFonts w:ascii="Times New Roman" w:eastAsia="Calibri" w:hAnsi="Times New Roman" w:cs="Times New Roman"/>
          <w:sz w:val="28"/>
          <w:szCs w:val="28"/>
        </w:rPr>
        <w:t>. </w:t>
      </w:r>
      <w:r w:rsidR="000A6D35">
        <w:rPr>
          <w:rFonts w:ascii="Times New Roman" w:eastAsia="Calibri" w:hAnsi="Times New Roman" w:cs="Times New Roman"/>
          <w:sz w:val="28"/>
          <w:szCs w:val="28"/>
        </w:rPr>
        <w:t>К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омиссия не позднее трех дней со дня проведения жеребьевки размещает информацию на официальном </w:t>
      </w:r>
      <w:r w:rsidR="00B26073">
        <w:rPr>
          <w:rFonts w:ascii="Times New Roman" w:eastAsia="Calibri" w:hAnsi="Times New Roman" w:cs="Times New Roman"/>
          <w:sz w:val="28"/>
          <w:szCs w:val="28"/>
        </w:rPr>
        <w:t xml:space="preserve">Интернет- 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сайте </w:t>
      </w:r>
      <w:r w:rsidR="00B26073">
        <w:rPr>
          <w:rFonts w:ascii="Times New Roman" w:eastAsia="Calibri" w:hAnsi="Times New Roman" w:cs="Times New Roman"/>
          <w:sz w:val="28"/>
          <w:szCs w:val="28"/>
        </w:rPr>
        <w:t xml:space="preserve">органов местного самоуправления городского округа Мытищи </w:t>
      </w:r>
      <w:r w:rsidR="00B26073" w:rsidRPr="00D707B9">
        <w:rPr>
          <w:rFonts w:ascii="Times New Roman" w:eastAsia="Calibri" w:hAnsi="Times New Roman" w:cs="Times New Roman"/>
          <w:sz w:val="28"/>
          <w:szCs w:val="28"/>
        </w:rPr>
        <w:t>о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датах публикации агитационных материалов зарегистрированных кандидатов</w:t>
      </w:r>
      <w:r w:rsidR="00666848">
        <w:rPr>
          <w:rFonts w:ascii="Times New Roman" w:eastAsia="Calibri" w:hAnsi="Times New Roman" w:cs="Times New Roman"/>
          <w:sz w:val="28"/>
          <w:szCs w:val="28"/>
        </w:rPr>
        <w:t>.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76C8DA0" w14:textId="40FBCDB2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1.1</w:t>
      </w:r>
      <w:r w:rsidR="00115640">
        <w:rPr>
          <w:rFonts w:ascii="Times New Roman" w:eastAsia="Calibri" w:hAnsi="Times New Roman" w:cs="Times New Roman"/>
          <w:sz w:val="28"/>
          <w:szCs w:val="28"/>
        </w:rPr>
        <w:t>3</w:t>
      </w:r>
      <w:r w:rsidRPr="00D707B9">
        <w:rPr>
          <w:rFonts w:ascii="Times New Roman" w:eastAsia="Calibri" w:hAnsi="Times New Roman" w:cs="Times New Roman"/>
          <w:sz w:val="28"/>
          <w:szCs w:val="28"/>
        </w:rPr>
        <w:t>. Если</w:t>
      </w:r>
      <w:r w:rsidR="00666848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зарегистрированные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1A7B" w:rsidRPr="00D707B9">
        <w:rPr>
          <w:rFonts w:ascii="Times New Roman" w:eastAsia="Calibri" w:hAnsi="Times New Roman" w:cs="Times New Roman"/>
          <w:sz w:val="28"/>
          <w:szCs w:val="28"/>
        </w:rPr>
        <w:t>кандидаты после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проведения жеребьевки откажутся от использования бесплатной печатной площади, они обязаны письменно известить об этом редакцию </w:t>
      </w:r>
      <w:r w:rsidR="00B26073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B26073" w:rsidRPr="00D707B9">
        <w:rPr>
          <w:rFonts w:ascii="Times New Roman" w:eastAsia="Calibri" w:hAnsi="Times New Roman" w:cs="Times New Roman"/>
          <w:sz w:val="28"/>
          <w:szCs w:val="28"/>
        </w:rPr>
        <w:t>периодического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печатного издания не позднее чем за пять дней до дня опубликования агитационных материалов.</w:t>
      </w:r>
    </w:p>
    <w:p w14:paraId="6A81F762" w14:textId="77777777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FC56A7" w14:textId="509AF56F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707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 Распределение платной печатной площади, представляемой </w:t>
      </w:r>
      <w:r w:rsidRPr="00D707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в </w:t>
      </w:r>
      <w:r w:rsidR="00B2607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муниципальных</w:t>
      </w:r>
      <w:r w:rsidRPr="00D707B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периодических печатных изданиях</w:t>
      </w:r>
    </w:p>
    <w:p w14:paraId="6994F54B" w14:textId="77777777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2933A08" w14:textId="5E9350B6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0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 Жеребьевка по распределению платной печатной площади, представляемой в </w:t>
      </w:r>
      <w:r w:rsidR="005C172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707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периодических печатных изданиях, проводится в том же порядке и на тех же условиях, что и жеребьевка по распределению бесплатной печатной площади, но со следующими особенностями.</w:t>
      </w:r>
    </w:p>
    <w:p w14:paraId="3525FB15" w14:textId="08322282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Жеребьевка по распределению платной печатной площади проводится соответствующей редакцией</w:t>
      </w:r>
      <w:r w:rsidR="0066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C1722"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периодического</w:t>
      </w:r>
      <w:r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печатного издания на основании письменных заявок </w:t>
      </w:r>
      <w:r w:rsidR="00FC4B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андидатов, зарегистрированных </w:t>
      </w:r>
      <w:r w:rsidR="00AE1A7B"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</w:t>
      </w:r>
      <w:r w:rsidR="00FC4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FC4B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FC4B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C172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обязательного участия членов </w:t>
      </w:r>
      <w:r w:rsidR="00FC4B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14:paraId="0D1E149F" w14:textId="00ACD0DD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5C17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периодических печатных изданий самостоятельно определяют дату, время и место проведения жеребьевки по распределению платной печатной площади.</w:t>
      </w:r>
    </w:p>
    <w:p w14:paraId="5609CFE2" w14:textId="39C10386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5C17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периодических печатных изданий не позднее чем за два дня до проведения жеребьевки </w:t>
      </w:r>
      <w:r w:rsidR="00AE1A7B"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 </w:t>
      </w:r>
      <w:r w:rsidR="00AE1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зарегистрированных</w:t>
      </w:r>
      <w:r w:rsidR="00F53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кандидатов о дате, времени и месте проведения жеребьевки.</w:t>
      </w:r>
    </w:p>
    <w:p w14:paraId="5178ECD0" w14:textId="7D1C9640" w:rsidR="00D707B9" w:rsidRPr="00D707B9" w:rsidRDefault="00D707B9" w:rsidP="00D707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2.3. Протоколы жеребьевки по распределению платной печатной площади </w:t>
      </w:r>
      <w:r w:rsidRPr="00D707B9">
        <w:rPr>
          <w:rFonts w:ascii="Times New Roman" w:eastAsia="Calibri" w:hAnsi="Times New Roman" w:cs="Times New Roman"/>
          <w:bCs/>
          <w:sz w:val="28"/>
          <w:szCs w:val="28"/>
        </w:rPr>
        <w:t>для публикации агитационных материалов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 подписывают представители </w:t>
      </w:r>
      <w:r w:rsidRPr="00D707B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редакции </w:t>
      </w:r>
      <w:r w:rsidR="005C1722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периодического печатного издания </w:t>
      </w:r>
      <w:r w:rsidR="00AE1A7B" w:rsidRPr="00D707B9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AE1A7B">
        <w:rPr>
          <w:rFonts w:ascii="Times New Roman" w:eastAsia="Calibri" w:hAnsi="Times New Roman" w:cs="Times New Roman"/>
          <w:sz w:val="28"/>
          <w:szCs w:val="28"/>
        </w:rPr>
        <w:t>зарегистрированные</w:t>
      </w:r>
      <w:r w:rsidR="00F530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7B9">
        <w:rPr>
          <w:rFonts w:ascii="Times New Roman" w:eastAsia="Calibri" w:hAnsi="Times New Roman" w:cs="Times New Roman"/>
          <w:sz w:val="28"/>
          <w:szCs w:val="28"/>
        </w:rPr>
        <w:t xml:space="preserve">кандидаты. </w:t>
      </w:r>
    </w:p>
    <w:p w14:paraId="282CEF61" w14:textId="66799818" w:rsidR="00D707B9" w:rsidRPr="00CF0FD5" w:rsidRDefault="00D707B9" w:rsidP="00CF0F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707B9" w:rsidRPr="00CF0FD5" w:rsidSect="00AE7ED5">
          <w:headerReference w:type="first" r:id="rId7"/>
          <w:pgSz w:w="11905" w:h="16838" w:code="9"/>
          <w:pgMar w:top="1134" w:right="850" w:bottom="1134" w:left="1276" w:header="720" w:footer="720" w:gutter="0"/>
          <w:pgNumType w:start="1"/>
          <w:cols w:space="720"/>
          <w:titlePg/>
          <w:docGrid w:linePitch="381"/>
        </w:sectPr>
      </w:pPr>
      <w:r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Информация о датах выхода агитационных материалов</w:t>
      </w:r>
      <w:r w:rsidR="0066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</w:t>
      </w:r>
      <w:r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кандидатов</w:t>
      </w:r>
      <w:r w:rsidR="006668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содержащаяся в протоколе, указанном в пункте 2.3 настоящего Порядка, публикуется в соответствующем периодическом печатном издании и (или) в сети Интернет и направляется редакцией </w:t>
      </w:r>
      <w:r w:rsidR="005C17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периодического печатного издания в </w:t>
      </w:r>
      <w:r w:rsidR="00FC4B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70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омиссию</w:t>
      </w:r>
      <w:r w:rsidR="00CF0F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E81CAD" w14:textId="54D6EC4B" w:rsidR="00D707B9" w:rsidRPr="00D707B9" w:rsidRDefault="009F2579" w:rsidP="00D707B9">
      <w:pPr>
        <w:widowControl w:val="0"/>
        <w:spacing w:after="0"/>
        <w:ind w:left="8496"/>
        <w:jc w:val="center"/>
        <w:rPr>
          <w:rFonts w:ascii="Times New Roman" w:eastAsia="Calibri" w:hAnsi="Times New Roman" w:cs="Times New Roman"/>
          <w:sz w:val="20"/>
        </w:rPr>
      </w:pPr>
      <w:r w:rsidRPr="00D707B9">
        <w:rPr>
          <w:rFonts w:ascii="Times New Roman" w:eastAsia="Calibri" w:hAnsi="Times New Roman" w:cs="Times New Roman"/>
          <w:sz w:val="20"/>
        </w:rPr>
        <w:lastRenderedPageBreak/>
        <w:t>Приложение 1</w:t>
      </w:r>
      <w:r w:rsidR="00D707B9" w:rsidRPr="00D707B9">
        <w:rPr>
          <w:rFonts w:ascii="Times New Roman" w:eastAsia="Calibri" w:hAnsi="Times New Roman" w:cs="Times New Roman"/>
          <w:sz w:val="20"/>
        </w:rPr>
        <w:br/>
        <w:t xml:space="preserve">к Порядку проведения жеребьевки по распределению между зарегистрированными кандидатами бесплатной печатной площади для публикации агитационных материалов в </w:t>
      </w:r>
      <w:r w:rsidR="00CF0FD5">
        <w:rPr>
          <w:rFonts w:ascii="Times New Roman" w:eastAsia="Calibri" w:hAnsi="Times New Roman" w:cs="Times New Roman"/>
          <w:sz w:val="20"/>
        </w:rPr>
        <w:t>муниципальных</w:t>
      </w:r>
      <w:r w:rsidR="00D707B9" w:rsidRPr="00D707B9">
        <w:rPr>
          <w:rFonts w:ascii="Times New Roman" w:eastAsia="Calibri" w:hAnsi="Times New Roman" w:cs="Times New Roman"/>
          <w:sz w:val="20"/>
        </w:rPr>
        <w:t xml:space="preserve"> периодических печатных изданиях </w:t>
      </w:r>
      <w:r w:rsidR="0067176E" w:rsidRPr="0067176E">
        <w:rPr>
          <w:rFonts w:ascii="Times New Roman" w:eastAsia="Calibri" w:hAnsi="Times New Roman" w:cs="Times New Roman"/>
          <w:sz w:val="20"/>
        </w:rPr>
        <w:t>при проведении дополнительных выборов депутата Совета депутатов городского округа Мытищи Московской области по одномандатному избирательному округу №10, назначенных на 11 сентября 2022 г.</w:t>
      </w:r>
    </w:p>
    <w:p w14:paraId="0BDAF2E6" w14:textId="77777777" w:rsidR="0067176E" w:rsidRDefault="0067176E" w:rsidP="00D707B9">
      <w:pPr>
        <w:widowControl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9A0FAC8" w14:textId="77777777" w:rsidR="00D707B9" w:rsidRPr="00D707B9" w:rsidRDefault="00D707B9" w:rsidP="00D707B9">
      <w:pPr>
        <w:widowControl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07B9">
        <w:rPr>
          <w:rFonts w:ascii="Times New Roman" w:eastAsia="Calibri" w:hAnsi="Times New Roman" w:cs="Times New Roman"/>
          <w:sz w:val="24"/>
          <w:szCs w:val="24"/>
        </w:rPr>
        <w:t>Протокол</w:t>
      </w:r>
    </w:p>
    <w:p w14:paraId="7FC18DA3" w14:textId="77777777" w:rsidR="00763328" w:rsidRDefault="00D707B9" w:rsidP="0076332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70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07B9">
        <w:rPr>
          <w:rFonts w:ascii="Times New Roman" w:eastAsia="Calibri" w:hAnsi="Times New Roman" w:cs="Times New Roman"/>
          <w:bCs/>
          <w:sz w:val="24"/>
          <w:szCs w:val="24"/>
        </w:rPr>
        <w:t xml:space="preserve">жеребьевки по распределению между кандидатами, зарегистрированными </w:t>
      </w:r>
    </w:p>
    <w:p w14:paraId="3F63B541" w14:textId="74C61355" w:rsidR="00D707B9" w:rsidRPr="00D707B9" w:rsidRDefault="00D707B9" w:rsidP="0076332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</w:pPr>
      <w:r w:rsidRPr="00D707B9">
        <w:rPr>
          <w:rFonts w:ascii="Times New Roman" w:eastAsia="Calibri" w:hAnsi="Times New Roman" w:cs="Times New Roman"/>
          <w:bCs/>
          <w:sz w:val="24"/>
          <w:szCs w:val="24"/>
        </w:rPr>
        <w:t>по</w:t>
      </w:r>
      <w:r w:rsidR="0076332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707B9">
        <w:rPr>
          <w:rFonts w:ascii="Times New Roman" w:eastAsia="Calibri" w:hAnsi="Times New Roman" w:cs="Times New Roman"/>
          <w:bCs/>
          <w:sz w:val="24"/>
          <w:szCs w:val="24"/>
        </w:rPr>
        <w:t>одномандатн</w:t>
      </w:r>
      <w:r w:rsidR="00763328">
        <w:rPr>
          <w:rFonts w:ascii="Times New Roman" w:eastAsia="Calibri" w:hAnsi="Times New Roman" w:cs="Times New Roman"/>
          <w:bCs/>
          <w:sz w:val="24"/>
          <w:szCs w:val="24"/>
        </w:rPr>
        <w:t>ому</w:t>
      </w:r>
      <w:r w:rsidRPr="00D707B9">
        <w:rPr>
          <w:rFonts w:ascii="Times New Roman" w:eastAsia="Calibri" w:hAnsi="Times New Roman" w:cs="Times New Roman"/>
          <w:bCs/>
          <w:sz w:val="24"/>
          <w:szCs w:val="24"/>
        </w:rPr>
        <w:t xml:space="preserve"> избирательн</w:t>
      </w:r>
      <w:r w:rsidR="00763328">
        <w:rPr>
          <w:rFonts w:ascii="Times New Roman" w:eastAsia="Calibri" w:hAnsi="Times New Roman" w:cs="Times New Roman"/>
          <w:bCs/>
          <w:sz w:val="24"/>
          <w:szCs w:val="24"/>
        </w:rPr>
        <w:t>ому</w:t>
      </w:r>
      <w:r w:rsidRPr="00D707B9">
        <w:rPr>
          <w:rFonts w:ascii="Times New Roman" w:eastAsia="Calibri" w:hAnsi="Times New Roman" w:cs="Times New Roman"/>
          <w:bCs/>
          <w:sz w:val="24"/>
          <w:szCs w:val="24"/>
        </w:rPr>
        <w:t xml:space="preserve"> округ</w:t>
      </w:r>
      <w:r w:rsidR="00763328">
        <w:rPr>
          <w:rFonts w:ascii="Times New Roman" w:eastAsia="Calibri" w:hAnsi="Times New Roman" w:cs="Times New Roman"/>
          <w:bCs/>
          <w:sz w:val="24"/>
          <w:szCs w:val="24"/>
        </w:rPr>
        <w:t>у №</w:t>
      </w:r>
      <w:r w:rsidR="00CF0FD5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D707B9">
        <w:rPr>
          <w:rFonts w:ascii="Times New Roman" w:eastAsia="Calibri" w:hAnsi="Times New Roman" w:cs="Times New Roman"/>
          <w:bCs/>
          <w:sz w:val="24"/>
          <w:szCs w:val="24"/>
        </w:rPr>
        <w:t xml:space="preserve"> бесплатной печатной площади для публикации агитационных </w:t>
      </w:r>
      <w:r w:rsidRPr="00D707B9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                                                   </w:t>
      </w:r>
      <w:r w:rsidR="00763328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                         </w:t>
      </w:r>
      <w:r w:rsidRPr="00D707B9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 xml:space="preserve"> </w:t>
      </w:r>
    </w:p>
    <w:p w14:paraId="6F2D4F02" w14:textId="6778AA1A" w:rsidR="00D707B9" w:rsidRPr="00D707B9" w:rsidRDefault="00D707B9" w:rsidP="00D707B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707B9">
        <w:rPr>
          <w:rFonts w:ascii="Times New Roman" w:eastAsia="Calibri" w:hAnsi="Times New Roman" w:cs="Times New Roman"/>
          <w:bCs/>
          <w:sz w:val="24"/>
          <w:szCs w:val="24"/>
        </w:rPr>
        <w:t xml:space="preserve">материалов в </w:t>
      </w:r>
      <w:r w:rsidR="00CF0FD5">
        <w:rPr>
          <w:rFonts w:ascii="Times New Roman" w:eastAsia="Calibri" w:hAnsi="Times New Roman" w:cs="Times New Roman"/>
          <w:bCs/>
          <w:sz w:val="24"/>
          <w:szCs w:val="24"/>
        </w:rPr>
        <w:t>муниципальном</w:t>
      </w:r>
      <w:r w:rsidRPr="00D707B9">
        <w:rPr>
          <w:rFonts w:ascii="Times New Roman" w:eastAsia="Calibri" w:hAnsi="Times New Roman" w:cs="Times New Roman"/>
          <w:bCs/>
          <w:sz w:val="24"/>
          <w:szCs w:val="24"/>
        </w:rPr>
        <w:t xml:space="preserve"> периодическом печатном издании</w:t>
      </w:r>
    </w:p>
    <w:p w14:paraId="383CFC1C" w14:textId="77777777" w:rsidR="00D707B9" w:rsidRPr="00D707B9" w:rsidRDefault="00D707B9" w:rsidP="00D707B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16A085BB" w14:textId="77777777" w:rsidR="00D707B9" w:rsidRPr="00D707B9" w:rsidRDefault="00D707B9" w:rsidP="00D707B9">
      <w:pPr>
        <w:widowControl w:val="0"/>
        <w:pBdr>
          <w:top w:val="single" w:sz="4" w:space="1" w:color="auto"/>
        </w:pBdr>
        <w:spacing w:after="0"/>
        <w:ind w:left="1701" w:right="1701"/>
        <w:jc w:val="center"/>
        <w:rPr>
          <w:rFonts w:ascii="Times New Roman" w:eastAsia="Calibri" w:hAnsi="Times New Roman" w:cs="Times New Roman"/>
          <w:sz w:val="24"/>
          <w:vertAlign w:val="superscript"/>
        </w:rPr>
      </w:pPr>
      <w:r w:rsidRPr="00D707B9">
        <w:rPr>
          <w:rFonts w:ascii="Times New Roman" w:eastAsia="Calibri" w:hAnsi="Times New Roman" w:cs="Times New Roman"/>
          <w:sz w:val="24"/>
          <w:vertAlign w:val="superscript"/>
        </w:rPr>
        <w:t>(наименование регионального государственного периодического печатного издания)</w:t>
      </w:r>
    </w:p>
    <w:tbl>
      <w:tblPr>
        <w:tblW w:w="14912" w:type="dxa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126"/>
        <w:gridCol w:w="1843"/>
        <w:gridCol w:w="1984"/>
        <w:gridCol w:w="4253"/>
        <w:gridCol w:w="4252"/>
      </w:tblGrid>
      <w:tr w:rsidR="00D707B9" w:rsidRPr="00D707B9" w14:paraId="3594C16A" w14:textId="77777777" w:rsidTr="00D707B9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1C52" w14:textId="77777777" w:rsidR="00D707B9" w:rsidRPr="00D707B9" w:rsidRDefault="00D707B9" w:rsidP="00D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B9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30E9" w14:textId="77777777" w:rsidR="00D707B9" w:rsidRPr="00D707B9" w:rsidRDefault="00D707B9" w:rsidP="00666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B9">
              <w:rPr>
                <w:rFonts w:ascii="Times New Roman" w:eastAsia="Calibri" w:hAnsi="Times New Roman" w:cs="Times New Roman"/>
              </w:rPr>
              <w:t xml:space="preserve">Фамилия, имя, отчество кандидата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1A30" w14:textId="77777777" w:rsidR="00D707B9" w:rsidRPr="00D707B9" w:rsidRDefault="00D707B9" w:rsidP="00D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B9">
              <w:rPr>
                <w:rFonts w:ascii="Times New Roman" w:eastAsia="Calibri" w:hAnsi="Times New Roman" w:cs="Times New Roman"/>
              </w:rPr>
              <w:t xml:space="preserve">Даты </w:t>
            </w:r>
            <w:r w:rsidR="00AE1A7B" w:rsidRPr="00D707B9">
              <w:rPr>
                <w:rFonts w:ascii="Times New Roman" w:eastAsia="Calibri" w:hAnsi="Times New Roman" w:cs="Times New Roman"/>
              </w:rPr>
              <w:t>публикации агитационных</w:t>
            </w:r>
            <w:r w:rsidRPr="00D707B9">
              <w:rPr>
                <w:rFonts w:ascii="Times New Roman" w:eastAsia="Calibri" w:hAnsi="Times New Roman" w:cs="Times New Roman"/>
              </w:rPr>
              <w:t xml:space="preserve"> </w:t>
            </w:r>
            <w:r w:rsidRPr="00D707B9">
              <w:rPr>
                <w:rFonts w:ascii="Times New Roman" w:eastAsia="Calibri" w:hAnsi="Times New Roman" w:cs="Times New Roman"/>
              </w:rPr>
              <w:br/>
              <w:t>материалов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581D" w14:textId="77777777" w:rsidR="00D707B9" w:rsidRPr="00D707B9" w:rsidRDefault="00D707B9" w:rsidP="00D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B9">
              <w:rPr>
                <w:rFonts w:ascii="Times New Roman" w:eastAsia="Calibri" w:hAnsi="Times New Roman" w:cs="Times New Roman"/>
              </w:rPr>
              <w:t>Номер полосы</w:t>
            </w:r>
            <w:r w:rsidRPr="00D707B9">
              <w:rPr>
                <w:rFonts w:ascii="Times New Roman" w:eastAsia="Calibri" w:hAnsi="Times New Roman" w:cs="Times New Roman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1E9C" w14:textId="77777777" w:rsidR="00D707B9" w:rsidRPr="00D707B9" w:rsidRDefault="00D707B9" w:rsidP="00666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707B9">
              <w:rPr>
                <w:rFonts w:ascii="Times New Roman" w:eastAsia="Calibri" w:hAnsi="Times New Roman" w:cs="Times New Roman"/>
              </w:rPr>
              <w:t xml:space="preserve">Фамилия, инициалы кандидата, (представителя кандидата), участвовавшего в жеребьевке (члена </w:t>
            </w:r>
            <w:r w:rsidR="00763328">
              <w:rPr>
                <w:rFonts w:ascii="Times New Roman" w:eastAsia="Calibri" w:hAnsi="Times New Roman" w:cs="Times New Roman"/>
              </w:rPr>
              <w:t>К</w:t>
            </w:r>
            <w:r w:rsidRPr="00D707B9">
              <w:rPr>
                <w:rFonts w:ascii="Times New Roman" w:eastAsia="Calibri" w:hAnsi="Times New Roman" w:cs="Times New Roman"/>
              </w:rPr>
              <w:t>омиссии с правом решающего голоса)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2AD9" w14:textId="77777777" w:rsidR="00D707B9" w:rsidRPr="00D707B9" w:rsidRDefault="00D707B9" w:rsidP="006668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707B9">
              <w:rPr>
                <w:rFonts w:ascii="Times New Roman" w:eastAsia="Times New Roman" w:hAnsi="Times New Roman" w:cs="Times New Roman"/>
                <w:lang w:eastAsia="ru-RU"/>
              </w:rPr>
              <w:t>Подпись кандидата, (представителя кандидата</w:t>
            </w:r>
            <w:r w:rsidR="00F5302E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D707B9">
              <w:rPr>
                <w:rFonts w:ascii="Times New Roman" w:eastAsia="Times New Roman" w:hAnsi="Times New Roman" w:cs="Times New Roman"/>
                <w:lang w:eastAsia="ru-RU"/>
              </w:rPr>
              <w:t xml:space="preserve">, участвовавшего в жеребьевке </w:t>
            </w:r>
            <w:r w:rsidRPr="00D707B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(члена </w:t>
            </w:r>
            <w:r w:rsidR="00AE1A7B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AE1A7B" w:rsidRPr="00D707B9">
              <w:rPr>
                <w:rFonts w:ascii="Times New Roman" w:eastAsia="Times New Roman" w:hAnsi="Times New Roman" w:cs="Times New Roman"/>
                <w:lang w:eastAsia="ru-RU"/>
              </w:rPr>
              <w:t>омиссии с</w:t>
            </w:r>
            <w:r w:rsidRPr="00D707B9">
              <w:rPr>
                <w:rFonts w:ascii="Times New Roman" w:eastAsia="Times New Roman" w:hAnsi="Times New Roman" w:cs="Times New Roman"/>
                <w:lang w:eastAsia="ru-RU"/>
              </w:rPr>
              <w:t> правом решающего голоса), и дата подписания</w:t>
            </w:r>
          </w:p>
        </w:tc>
      </w:tr>
      <w:tr w:rsidR="00D707B9" w:rsidRPr="00D707B9" w14:paraId="20789EEA" w14:textId="77777777" w:rsidTr="00D707B9">
        <w:trPr>
          <w:cantSplit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DFA5" w14:textId="77777777" w:rsidR="00D707B9" w:rsidRPr="00D707B9" w:rsidRDefault="00D707B9" w:rsidP="00D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7225" w14:textId="77777777" w:rsidR="00D707B9" w:rsidRPr="00D707B9" w:rsidRDefault="00D707B9" w:rsidP="00D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3A792" w14:textId="77777777" w:rsidR="00D707B9" w:rsidRPr="00D707B9" w:rsidRDefault="00D707B9" w:rsidP="00D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5360" w14:textId="77777777" w:rsidR="00D707B9" w:rsidRPr="00D707B9" w:rsidRDefault="00D707B9" w:rsidP="00D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3A5B" w14:textId="77777777" w:rsidR="00D707B9" w:rsidRPr="00D707B9" w:rsidRDefault="00D707B9" w:rsidP="00D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7C8A" w14:textId="77777777" w:rsidR="00D707B9" w:rsidRPr="00D707B9" w:rsidRDefault="00D707B9" w:rsidP="00D707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E75363F" w14:textId="77777777" w:rsidR="00666848" w:rsidRDefault="00666848" w:rsidP="00D707B9">
      <w:pPr>
        <w:widowControl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</w:rPr>
      </w:pPr>
    </w:p>
    <w:p w14:paraId="01AEF46B" w14:textId="6D590DAA" w:rsidR="00D707B9" w:rsidRPr="00D707B9" w:rsidRDefault="00D707B9" w:rsidP="00D707B9">
      <w:pPr>
        <w:widowControl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</w:rPr>
      </w:pPr>
      <w:r w:rsidRPr="00D707B9">
        <w:rPr>
          <w:rFonts w:ascii="Times New Roman" w:eastAsia="Calibri" w:hAnsi="Times New Roman" w:cs="Times New Roman"/>
          <w:sz w:val="24"/>
        </w:rPr>
        <w:t xml:space="preserve">Представители редакции </w:t>
      </w:r>
      <w:r w:rsidR="00CF0FD5">
        <w:rPr>
          <w:rFonts w:ascii="Times New Roman" w:eastAsia="Calibri" w:hAnsi="Times New Roman" w:cs="Times New Roman"/>
          <w:sz w:val="24"/>
        </w:rPr>
        <w:t>муниципального</w:t>
      </w:r>
      <w:r w:rsidRPr="00D707B9">
        <w:rPr>
          <w:rFonts w:ascii="Times New Roman" w:eastAsia="Calibri" w:hAnsi="Times New Roman" w:cs="Times New Roman"/>
          <w:sz w:val="24"/>
        </w:rPr>
        <w:t xml:space="preserve"> периодического печатного издания</w:t>
      </w:r>
      <w:r w:rsidRPr="00D707B9">
        <w:rPr>
          <w:rFonts w:ascii="Times New Roman" w:eastAsia="Calibri" w:hAnsi="Times New Roman" w:cs="Times New Roman"/>
          <w:sz w:val="24"/>
          <w:vertAlign w:val="superscript"/>
        </w:rPr>
        <w:footnoteReference w:customMarkFollows="1" w:id="2"/>
        <w:t>**</w:t>
      </w:r>
    </w:p>
    <w:tbl>
      <w:tblPr>
        <w:tblW w:w="142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332"/>
        <w:gridCol w:w="1288"/>
      </w:tblGrid>
      <w:tr w:rsidR="00D707B9" w:rsidRPr="00D707B9" w14:paraId="6477C427" w14:textId="77777777" w:rsidTr="00960EF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E36512" w14:textId="77777777" w:rsidR="00D707B9" w:rsidRPr="00D707B9" w:rsidRDefault="00D707B9" w:rsidP="00D707B9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91FDC" w14:textId="77777777" w:rsidR="00D707B9" w:rsidRPr="00D707B9" w:rsidRDefault="00D707B9" w:rsidP="00D707B9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380DDF" w14:textId="77777777" w:rsidR="00D707B9" w:rsidRPr="00D707B9" w:rsidRDefault="00D707B9" w:rsidP="00D707B9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8DA69" w14:textId="77777777" w:rsidR="00D707B9" w:rsidRPr="00D707B9" w:rsidRDefault="00D707B9" w:rsidP="00D707B9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5FC30A" w14:textId="77777777" w:rsidR="00D707B9" w:rsidRPr="00D707B9" w:rsidRDefault="00D707B9" w:rsidP="00D707B9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CA28C2" w14:textId="77777777" w:rsidR="00D707B9" w:rsidRPr="00D707B9" w:rsidRDefault="00D707B9" w:rsidP="00D707B9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8A50F3" w14:textId="77777777" w:rsidR="00D707B9" w:rsidRPr="00D707B9" w:rsidRDefault="00D707B9" w:rsidP="00D707B9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05624" w14:textId="77777777" w:rsidR="00D707B9" w:rsidRPr="00D707B9" w:rsidRDefault="00D707B9" w:rsidP="00D707B9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57114" w14:textId="77777777" w:rsidR="00D707B9" w:rsidRPr="00D707B9" w:rsidRDefault="00D707B9" w:rsidP="00D707B9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FE97B" w14:textId="77777777" w:rsidR="00D707B9" w:rsidRPr="00D707B9" w:rsidRDefault="00D707B9" w:rsidP="00D707B9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3CC5AA" w14:textId="77777777" w:rsidR="00D707B9" w:rsidRPr="00D707B9" w:rsidRDefault="00D707B9" w:rsidP="00D707B9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707B9" w:rsidRPr="00D707B9" w14:paraId="58432DB2" w14:textId="77777777" w:rsidTr="00960EF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ACEB40" w14:textId="77777777" w:rsidR="00D707B9" w:rsidRPr="00D707B9" w:rsidRDefault="00D707B9" w:rsidP="00D707B9">
            <w:pPr>
              <w:spacing w:after="0" w:line="240" w:lineRule="auto"/>
              <w:ind w:left="851" w:hanging="851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D707B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C9E359" w14:textId="77777777" w:rsidR="00D707B9" w:rsidRPr="00D707B9" w:rsidRDefault="00D707B9" w:rsidP="00D707B9">
            <w:pPr>
              <w:spacing w:after="0" w:line="240" w:lineRule="auto"/>
              <w:ind w:left="851" w:hanging="851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92392CA" w14:textId="77777777" w:rsidR="00D707B9" w:rsidRPr="00D707B9" w:rsidRDefault="00D707B9" w:rsidP="00D707B9">
            <w:pPr>
              <w:spacing w:after="0" w:line="240" w:lineRule="auto"/>
              <w:ind w:left="851" w:hanging="851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D707B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C337D5" w14:textId="77777777" w:rsidR="00D707B9" w:rsidRPr="00D707B9" w:rsidRDefault="00D707B9" w:rsidP="00D707B9">
            <w:pPr>
              <w:spacing w:after="0" w:line="240" w:lineRule="auto"/>
              <w:ind w:left="851" w:hanging="851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3041C850" w14:textId="77777777" w:rsidR="00D707B9" w:rsidRPr="00D707B9" w:rsidRDefault="00D707B9" w:rsidP="00D707B9">
            <w:pPr>
              <w:spacing w:after="0" w:line="240" w:lineRule="auto"/>
              <w:ind w:left="851" w:hanging="851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D707B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66AE680C" w14:textId="77777777" w:rsidR="00D707B9" w:rsidRPr="00D707B9" w:rsidRDefault="00D707B9" w:rsidP="00D707B9">
            <w:pPr>
              <w:spacing w:after="0" w:line="240" w:lineRule="auto"/>
              <w:ind w:left="851" w:hanging="851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BDA7D09" w14:textId="77777777" w:rsidR="00D707B9" w:rsidRPr="00D707B9" w:rsidRDefault="00D707B9" w:rsidP="00D707B9">
            <w:pPr>
              <w:spacing w:after="0" w:line="240" w:lineRule="auto"/>
              <w:ind w:left="851" w:hanging="851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D707B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7FB9298" w14:textId="77777777" w:rsidR="00D707B9" w:rsidRPr="00D707B9" w:rsidRDefault="00D707B9" w:rsidP="00D707B9">
            <w:pPr>
              <w:spacing w:after="0" w:line="240" w:lineRule="auto"/>
              <w:ind w:left="851" w:hanging="851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933A045" w14:textId="77777777" w:rsidR="00D707B9" w:rsidRPr="00D707B9" w:rsidRDefault="00D707B9" w:rsidP="00D707B9">
            <w:pPr>
              <w:spacing w:after="0" w:line="240" w:lineRule="auto"/>
              <w:ind w:left="851" w:hanging="851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D707B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C9842BF" w14:textId="77777777" w:rsidR="00D707B9" w:rsidRPr="00D707B9" w:rsidRDefault="00D707B9" w:rsidP="00D707B9">
            <w:pPr>
              <w:spacing w:after="0" w:line="240" w:lineRule="auto"/>
              <w:ind w:left="851" w:hanging="851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14:paraId="38455E65" w14:textId="77777777" w:rsidR="00D707B9" w:rsidRPr="00D707B9" w:rsidRDefault="00D707B9" w:rsidP="00D707B9">
            <w:pPr>
              <w:spacing w:after="0" w:line="240" w:lineRule="auto"/>
              <w:ind w:left="851" w:hanging="851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  <w:lang w:val="en-US"/>
              </w:rPr>
            </w:pPr>
            <w:r w:rsidRPr="00D707B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(дата)</w:t>
            </w:r>
          </w:p>
        </w:tc>
      </w:tr>
    </w:tbl>
    <w:p w14:paraId="243CD9D0" w14:textId="77777777" w:rsidR="00D707B9" w:rsidRPr="00D707B9" w:rsidRDefault="00D707B9" w:rsidP="00D707B9">
      <w:pPr>
        <w:widowControl w:val="0"/>
        <w:spacing w:after="0" w:line="240" w:lineRule="auto"/>
        <w:ind w:left="851" w:hanging="851"/>
        <w:jc w:val="both"/>
        <w:rPr>
          <w:rFonts w:ascii="Times New Roman" w:eastAsia="Calibri" w:hAnsi="Times New Roman" w:cs="Times New Roman"/>
          <w:sz w:val="24"/>
        </w:rPr>
      </w:pPr>
      <w:r w:rsidRPr="00D707B9">
        <w:rPr>
          <w:rFonts w:ascii="Times New Roman" w:eastAsia="Calibri" w:hAnsi="Times New Roman" w:cs="Times New Roman"/>
          <w:sz w:val="24"/>
        </w:rPr>
        <w:t xml:space="preserve">Член </w:t>
      </w:r>
      <w:r w:rsidR="00F5302E">
        <w:rPr>
          <w:rFonts w:ascii="Times New Roman" w:eastAsia="Calibri" w:hAnsi="Times New Roman" w:cs="Times New Roman"/>
          <w:sz w:val="24"/>
        </w:rPr>
        <w:t>К</w:t>
      </w:r>
      <w:r w:rsidRPr="00D707B9">
        <w:rPr>
          <w:rFonts w:ascii="Times New Roman" w:eastAsia="Calibri" w:hAnsi="Times New Roman" w:cs="Times New Roman"/>
          <w:sz w:val="24"/>
        </w:rPr>
        <w:t xml:space="preserve">омиссии </w:t>
      </w:r>
      <w:r w:rsidR="00F5302E">
        <w:rPr>
          <w:rFonts w:ascii="Times New Roman" w:eastAsia="Calibri" w:hAnsi="Times New Roman" w:cs="Times New Roman"/>
          <w:sz w:val="24"/>
        </w:rPr>
        <w:t>с правом решающего голоса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D707B9" w:rsidRPr="00D707B9" w14:paraId="0B39A01C" w14:textId="77777777" w:rsidTr="00960EF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7CB35D" w14:textId="77777777" w:rsidR="00D707B9" w:rsidRPr="00D707B9" w:rsidRDefault="00D707B9" w:rsidP="00D707B9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9D678" w14:textId="77777777" w:rsidR="00D707B9" w:rsidRPr="00D707B9" w:rsidRDefault="00D707B9" w:rsidP="00D707B9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A591B5" w14:textId="77777777" w:rsidR="00D707B9" w:rsidRPr="00D707B9" w:rsidRDefault="00D707B9" w:rsidP="00D707B9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BDF9" w14:textId="77777777" w:rsidR="00D707B9" w:rsidRPr="00D707B9" w:rsidRDefault="00D707B9" w:rsidP="00D707B9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2BBE8A" w14:textId="77777777" w:rsidR="00D707B9" w:rsidRPr="00D707B9" w:rsidRDefault="00D707B9" w:rsidP="00D707B9">
            <w:pPr>
              <w:spacing w:after="0" w:line="240" w:lineRule="auto"/>
              <w:ind w:left="851" w:hanging="85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D707B9" w:rsidRPr="00D707B9" w14:paraId="0FC6DAF2" w14:textId="77777777" w:rsidTr="00960EFA">
        <w:trPr>
          <w:trHeight w:val="1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CBFFBD5" w14:textId="77777777" w:rsidR="00D707B9" w:rsidRPr="00D707B9" w:rsidRDefault="00D707B9" w:rsidP="00D707B9">
            <w:pPr>
              <w:spacing w:after="0" w:line="240" w:lineRule="auto"/>
              <w:ind w:left="851" w:hanging="851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D707B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2CF3EB" w14:textId="77777777" w:rsidR="00D707B9" w:rsidRPr="00D707B9" w:rsidRDefault="00D707B9" w:rsidP="00D707B9">
            <w:pPr>
              <w:spacing w:line="240" w:lineRule="auto"/>
              <w:ind w:left="851" w:hanging="851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3965A88" w14:textId="77777777" w:rsidR="00D707B9" w:rsidRPr="00D707B9" w:rsidRDefault="00D707B9" w:rsidP="00D707B9">
            <w:pPr>
              <w:spacing w:line="240" w:lineRule="auto"/>
              <w:ind w:left="851" w:hanging="851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D707B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BFD48" w14:textId="77777777" w:rsidR="00D707B9" w:rsidRPr="00D707B9" w:rsidRDefault="00D707B9" w:rsidP="00D707B9">
            <w:pPr>
              <w:spacing w:line="240" w:lineRule="auto"/>
              <w:ind w:left="851" w:hanging="851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ED07FE2" w14:textId="77777777" w:rsidR="00D707B9" w:rsidRPr="00D707B9" w:rsidRDefault="00D707B9" w:rsidP="00D707B9">
            <w:pPr>
              <w:spacing w:line="240" w:lineRule="auto"/>
              <w:ind w:left="851" w:hanging="851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 w:rsidRPr="00D707B9">
              <w:rPr>
                <w:rFonts w:ascii="Times New Roman" w:eastAsia="Calibri" w:hAnsi="Times New Roman" w:cs="Times New Roman"/>
                <w:sz w:val="24"/>
                <w:vertAlign w:val="superscript"/>
              </w:rPr>
              <w:t>(дата)</w:t>
            </w:r>
          </w:p>
        </w:tc>
      </w:tr>
    </w:tbl>
    <w:p w14:paraId="5ACA2139" w14:textId="77777777" w:rsidR="00D707B9" w:rsidRDefault="00D707B9" w:rsidP="00D707B9">
      <w:pPr>
        <w:widowControl w:val="0"/>
        <w:spacing w:after="0"/>
        <w:ind w:left="8496"/>
        <w:jc w:val="center"/>
      </w:pPr>
    </w:p>
    <w:sectPr w:rsidR="00D707B9" w:rsidSect="00D707B9">
      <w:pgSz w:w="16838" w:h="11906" w:orient="landscape"/>
      <w:pgMar w:top="1134" w:right="425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EBF71" w14:textId="77777777" w:rsidR="00A9722D" w:rsidRDefault="00A9722D" w:rsidP="00D707B9">
      <w:pPr>
        <w:spacing w:after="0" w:line="240" w:lineRule="auto"/>
      </w:pPr>
      <w:r>
        <w:separator/>
      </w:r>
    </w:p>
  </w:endnote>
  <w:endnote w:type="continuationSeparator" w:id="0">
    <w:p w14:paraId="13822861" w14:textId="77777777" w:rsidR="00A9722D" w:rsidRDefault="00A9722D" w:rsidP="00D70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9B4BE" w14:textId="77777777" w:rsidR="00A9722D" w:rsidRDefault="00A9722D" w:rsidP="00D707B9">
      <w:pPr>
        <w:spacing w:after="0" w:line="240" w:lineRule="auto"/>
      </w:pPr>
      <w:r>
        <w:separator/>
      </w:r>
    </w:p>
  </w:footnote>
  <w:footnote w:type="continuationSeparator" w:id="0">
    <w:p w14:paraId="684F79DB" w14:textId="77777777" w:rsidR="00A9722D" w:rsidRDefault="00A9722D" w:rsidP="00D707B9">
      <w:pPr>
        <w:spacing w:after="0" w:line="240" w:lineRule="auto"/>
      </w:pPr>
      <w:r>
        <w:continuationSeparator/>
      </w:r>
    </w:p>
  </w:footnote>
  <w:footnote w:id="1">
    <w:p w14:paraId="24BABFB8" w14:textId="77777777" w:rsidR="00D707B9" w:rsidRDefault="00D707B9" w:rsidP="00D707B9">
      <w:pPr>
        <w:pStyle w:val="a7"/>
        <w:ind w:firstLine="709"/>
        <w:jc w:val="both"/>
      </w:pPr>
      <w:r>
        <w:rPr>
          <w:rStyle w:val="a9"/>
        </w:rPr>
        <w:t>*</w:t>
      </w:r>
      <w:r>
        <w:rPr>
          <w:lang w:val="en-US"/>
        </w:rPr>
        <w:t> </w:t>
      </w:r>
      <w:r>
        <w:t>Если на одной полосе будут расположены несколько агитационных материалов, в наименование графы также включаются слова «место на полосе».</w:t>
      </w:r>
    </w:p>
  </w:footnote>
  <w:footnote w:id="2">
    <w:p w14:paraId="2B59AE0B" w14:textId="0CBCD506" w:rsidR="00D707B9" w:rsidRDefault="00D707B9" w:rsidP="00D707B9">
      <w:pPr>
        <w:pStyle w:val="a7"/>
        <w:ind w:firstLine="709"/>
        <w:jc w:val="both"/>
      </w:pPr>
      <w:r>
        <w:rPr>
          <w:rStyle w:val="a9"/>
        </w:rPr>
        <w:t>**</w:t>
      </w:r>
      <w:r>
        <w:rPr>
          <w:lang w:val="en-US"/>
        </w:rPr>
        <w:t> </w:t>
      </w:r>
      <w:r>
        <w:t xml:space="preserve">Протокол подписывается не менее чем двумя представителями редакции </w:t>
      </w:r>
      <w:r w:rsidR="00CF0FD5">
        <w:t>муниципального</w:t>
      </w:r>
      <w:r>
        <w:t xml:space="preserve"> периодического печатного издания.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BE1CF" w14:textId="77777777" w:rsidR="00D707B9" w:rsidRDefault="00D707B9">
    <w:pPr>
      <w:pStyle w:val="a5"/>
      <w:jc w:val="center"/>
    </w:pPr>
  </w:p>
  <w:p w14:paraId="74C2BECD" w14:textId="77777777" w:rsidR="00D707B9" w:rsidRDefault="00D707B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65"/>
    <w:rsid w:val="00005BA3"/>
    <w:rsid w:val="00042F89"/>
    <w:rsid w:val="00067579"/>
    <w:rsid w:val="000A6D35"/>
    <w:rsid w:val="000F1170"/>
    <w:rsid w:val="00115640"/>
    <w:rsid w:val="00115E78"/>
    <w:rsid w:val="00122107"/>
    <w:rsid w:val="00124F61"/>
    <w:rsid w:val="0013795A"/>
    <w:rsid w:val="00147DE7"/>
    <w:rsid w:val="00167DFD"/>
    <w:rsid w:val="001C4AFB"/>
    <w:rsid w:val="001D21B6"/>
    <w:rsid w:val="001D4A7C"/>
    <w:rsid w:val="001D6A47"/>
    <w:rsid w:val="00201BDD"/>
    <w:rsid w:val="002534D3"/>
    <w:rsid w:val="0027465B"/>
    <w:rsid w:val="0029258B"/>
    <w:rsid w:val="002A1598"/>
    <w:rsid w:val="002F31BA"/>
    <w:rsid w:val="0041266C"/>
    <w:rsid w:val="00460EDE"/>
    <w:rsid w:val="005070D4"/>
    <w:rsid w:val="005A1EAD"/>
    <w:rsid w:val="005C1722"/>
    <w:rsid w:val="005C70C4"/>
    <w:rsid w:val="00633A49"/>
    <w:rsid w:val="006432B0"/>
    <w:rsid w:val="00652B28"/>
    <w:rsid w:val="006551A4"/>
    <w:rsid w:val="00666848"/>
    <w:rsid w:val="0067176E"/>
    <w:rsid w:val="00763328"/>
    <w:rsid w:val="00784BD8"/>
    <w:rsid w:val="007D1434"/>
    <w:rsid w:val="00804820"/>
    <w:rsid w:val="008061C6"/>
    <w:rsid w:val="008105A1"/>
    <w:rsid w:val="008454F5"/>
    <w:rsid w:val="008755D8"/>
    <w:rsid w:val="00882186"/>
    <w:rsid w:val="0089039C"/>
    <w:rsid w:val="008A6E21"/>
    <w:rsid w:val="0090491C"/>
    <w:rsid w:val="00963FA5"/>
    <w:rsid w:val="00967732"/>
    <w:rsid w:val="009827C8"/>
    <w:rsid w:val="00984630"/>
    <w:rsid w:val="009D45D5"/>
    <w:rsid w:val="009E1AD6"/>
    <w:rsid w:val="009F2579"/>
    <w:rsid w:val="009F7BA1"/>
    <w:rsid w:val="00A80A9B"/>
    <w:rsid w:val="00A904E9"/>
    <w:rsid w:val="00A93700"/>
    <w:rsid w:val="00A9722D"/>
    <w:rsid w:val="00AE1A7B"/>
    <w:rsid w:val="00B21824"/>
    <w:rsid w:val="00B26073"/>
    <w:rsid w:val="00B32582"/>
    <w:rsid w:val="00BA42E6"/>
    <w:rsid w:val="00BD34AA"/>
    <w:rsid w:val="00C048BA"/>
    <w:rsid w:val="00C05663"/>
    <w:rsid w:val="00C3189E"/>
    <w:rsid w:val="00C865E2"/>
    <w:rsid w:val="00C93467"/>
    <w:rsid w:val="00C9635E"/>
    <w:rsid w:val="00CC209F"/>
    <w:rsid w:val="00CF0FD5"/>
    <w:rsid w:val="00D4110D"/>
    <w:rsid w:val="00D707B9"/>
    <w:rsid w:val="00D7599A"/>
    <w:rsid w:val="00D81065"/>
    <w:rsid w:val="00D92556"/>
    <w:rsid w:val="00D97D69"/>
    <w:rsid w:val="00E108CE"/>
    <w:rsid w:val="00E45675"/>
    <w:rsid w:val="00ED3EC1"/>
    <w:rsid w:val="00F3146A"/>
    <w:rsid w:val="00F5302E"/>
    <w:rsid w:val="00F75C10"/>
    <w:rsid w:val="00F82EEC"/>
    <w:rsid w:val="00F94B28"/>
    <w:rsid w:val="00FC1148"/>
    <w:rsid w:val="00FC4B5B"/>
    <w:rsid w:val="00FE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5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A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7B9"/>
  </w:style>
  <w:style w:type="paragraph" w:styleId="a7">
    <w:name w:val="footnote text"/>
    <w:basedOn w:val="a"/>
    <w:link w:val="a8"/>
    <w:uiPriority w:val="99"/>
    <w:semiHidden/>
    <w:unhideWhenUsed/>
    <w:rsid w:val="00D707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707B9"/>
    <w:rPr>
      <w:sz w:val="20"/>
      <w:szCs w:val="20"/>
    </w:rPr>
  </w:style>
  <w:style w:type="character" w:styleId="a9">
    <w:name w:val="footnote reference"/>
    <w:semiHidden/>
    <w:rsid w:val="00D707B9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0F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11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A7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707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07B9"/>
  </w:style>
  <w:style w:type="paragraph" w:styleId="a7">
    <w:name w:val="footnote text"/>
    <w:basedOn w:val="a"/>
    <w:link w:val="a8"/>
    <w:uiPriority w:val="99"/>
    <w:semiHidden/>
    <w:unhideWhenUsed/>
    <w:rsid w:val="00D707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707B9"/>
    <w:rPr>
      <w:sz w:val="20"/>
      <w:szCs w:val="20"/>
    </w:rPr>
  </w:style>
  <w:style w:type="character" w:styleId="a9">
    <w:name w:val="footnote reference"/>
    <w:semiHidden/>
    <w:rsid w:val="00D707B9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0F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1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Маковская</dc:creator>
  <cp:lastModifiedBy>Гордеева Татьяна Сергеевна</cp:lastModifiedBy>
  <cp:revision>24</cp:revision>
  <cp:lastPrinted>2022-08-04T14:36:00Z</cp:lastPrinted>
  <dcterms:created xsi:type="dcterms:W3CDTF">2022-06-29T08:58:00Z</dcterms:created>
  <dcterms:modified xsi:type="dcterms:W3CDTF">2022-08-04T14:36:00Z</dcterms:modified>
</cp:coreProperties>
</file>